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4ED2F8" w14:textId="48AC97DE" w:rsidR="003B6B62" w:rsidRDefault="00B05900" w:rsidP="00B17119">
      <w:pPr>
        <w:pStyle w:val="Title"/>
      </w:pPr>
      <w:r>
        <w:rPr>
          <w:noProof/>
        </w:rPr>
        <mc:AlternateContent>
          <mc:Choice Requires="wps">
            <w:drawing>
              <wp:anchor distT="0" distB="0" distL="114300" distR="114300" simplePos="0" relativeHeight="251659264" behindDoc="1" locked="0" layoutInCell="1" allowOverlap="1" wp14:anchorId="204B00FC" wp14:editId="53E5752E">
                <wp:simplePos x="0" y="0"/>
                <wp:positionH relativeFrom="page">
                  <wp:posOffset>1270000</wp:posOffset>
                </wp:positionH>
                <wp:positionV relativeFrom="page">
                  <wp:posOffset>2539365</wp:posOffset>
                </wp:positionV>
                <wp:extent cx="5080000" cy="1270000"/>
                <wp:effectExtent l="0" t="0" r="0" b="0"/>
                <wp:wrapNone/>
                <wp:docPr id="1312842862"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64E24984" w14:textId="24CD458C" w:rsidR="00B05900" w:rsidRPr="00B05900" w:rsidRDefault="00B05900" w:rsidP="00B05900">
                            <w:pPr>
                              <w:jc w:val="center"/>
                              <w:rPr>
                                <w:rFonts w:ascii="Arial" w:hAnsi="Arial" w:cs="Arial"/>
                                <w:b/>
                                <w:color w:val="B4B4B4"/>
                                <w:sz w:val="180"/>
                              </w:rPr>
                            </w:pPr>
                            <w:r w:rsidRPr="00B0590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04B00FC"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64E24984" w14:textId="24CD458C" w:rsidR="00B05900" w:rsidRPr="00B05900" w:rsidRDefault="00B05900" w:rsidP="00B05900">
                      <w:pPr>
                        <w:jc w:val="center"/>
                        <w:rPr>
                          <w:rFonts w:ascii="Arial" w:hAnsi="Arial" w:cs="Arial"/>
                          <w:b/>
                          <w:color w:val="B4B4B4"/>
                          <w:sz w:val="180"/>
                        </w:rPr>
                      </w:pPr>
                      <w:r w:rsidRPr="00B05900">
                        <w:rPr>
                          <w:rFonts w:ascii="Arial" w:hAnsi="Arial" w:cs="Arial"/>
                          <w:b/>
                          <w:color w:val="B4B4B4"/>
                          <w:sz w:val="180"/>
                        </w:rPr>
                        <w:t>DRAFT</w:t>
                      </w:r>
                    </w:p>
                  </w:txbxContent>
                </v:textbox>
                <w10:wrap anchorx="page" anchory="page"/>
              </v:shape>
            </w:pict>
          </mc:Fallback>
        </mc:AlternateContent>
      </w:r>
      <w:fldSimple w:instr=" TITLE   \* MERGEFORMAT ">
        <w:r w:rsidR="003B6B62">
          <w:t>CHCCSM011 Work with carers and families in complex situations</w:t>
        </w:r>
      </w:fldSimple>
    </w:p>
    <w:p w14:paraId="577CDB50" w14:textId="77777777" w:rsidR="003B6B62" w:rsidRDefault="003B6B62" w:rsidP="00B17119">
      <w:pPr>
        <w:pStyle w:val="Version"/>
        <w:sectPr w:rsidR="003B6B62" w:rsidSect="00B058C3">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1</w:t>
        </w:r>
      </w:fldSimple>
    </w:p>
    <w:p w14:paraId="04C4C7C7" w14:textId="641AA2D5" w:rsidR="00BE3974" w:rsidRPr="00B058C3" w:rsidRDefault="00B05900" w:rsidP="00B058C3">
      <w:pPr>
        <w:pStyle w:val="SuperHeading"/>
      </w:pPr>
      <w:r>
        <w:rPr>
          <w:noProof/>
        </w:rPr>
        <w:lastRenderedPageBreak/>
        <mc:AlternateContent>
          <mc:Choice Requires="wps">
            <w:drawing>
              <wp:anchor distT="0" distB="0" distL="114300" distR="114300" simplePos="0" relativeHeight="251660288" behindDoc="1" locked="0" layoutInCell="1" allowOverlap="1" wp14:anchorId="6CE5B1A6" wp14:editId="62D21829">
                <wp:simplePos x="0" y="0"/>
                <wp:positionH relativeFrom="page">
                  <wp:posOffset>1270000</wp:posOffset>
                </wp:positionH>
                <wp:positionV relativeFrom="page">
                  <wp:posOffset>2540000</wp:posOffset>
                </wp:positionV>
                <wp:extent cx="5080000" cy="1270000"/>
                <wp:effectExtent l="0" t="0" r="0" b="0"/>
                <wp:wrapNone/>
                <wp:docPr id="569663820"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18A2993" w14:textId="30F5B550" w:rsidR="00B05900" w:rsidRPr="00B05900" w:rsidRDefault="00B05900" w:rsidP="00B05900">
                            <w:pPr>
                              <w:jc w:val="center"/>
                              <w:rPr>
                                <w:rFonts w:ascii="Arial" w:hAnsi="Arial" w:cs="Arial"/>
                                <w:b/>
                                <w:color w:val="B4B4B4"/>
                                <w:sz w:val="180"/>
                              </w:rPr>
                            </w:pPr>
                            <w:r w:rsidRPr="00B0590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E5B1A6"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618A2993" w14:textId="30F5B550" w:rsidR="00B05900" w:rsidRPr="00B05900" w:rsidRDefault="00B05900" w:rsidP="00B05900">
                      <w:pPr>
                        <w:jc w:val="center"/>
                        <w:rPr>
                          <w:rFonts w:ascii="Arial" w:hAnsi="Arial" w:cs="Arial"/>
                          <w:b/>
                          <w:color w:val="B4B4B4"/>
                          <w:sz w:val="180"/>
                        </w:rPr>
                      </w:pPr>
                      <w:r w:rsidRPr="00B05900">
                        <w:rPr>
                          <w:rFonts w:ascii="Arial" w:hAnsi="Arial" w:cs="Arial"/>
                          <w:b/>
                          <w:color w:val="B4B4B4"/>
                          <w:sz w:val="180"/>
                        </w:rPr>
                        <w:t>DRAFT</w:t>
                      </w:r>
                    </w:p>
                  </w:txbxContent>
                </v:textbox>
                <w10:wrap anchorx="page" anchory="page"/>
              </v:shape>
            </w:pict>
          </mc:Fallback>
        </mc:AlternateContent>
      </w:r>
      <w:r w:rsidR="003B6B62" w:rsidRPr="00B058C3">
        <w:t>CHCCSM011 Work with carers and families in complex situations</w:t>
      </w:r>
    </w:p>
    <w:p w14:paraId="6CD8C6FB" w14:textId="77777777" w:rsidR="00BE3974" w:rsidRPr="00B058C3" w:rsidRDefault="003B6B62" w:rsidP="00B058C3">
      <w:pPr>
        <w:pStyle w:val="Heading1"/>
      </w:pPr>
      <w:bookmarkStart w:id="0" w:name="O_1276623"/>
      <w:bookmarkEnd w:id="0"/>
      <w:r>
        <w:t>Modification History</w:t>
      </w:r>
    </w:p>
    <w:p w14:paraId="1671D0A7" w14:textId="3981DE0B" w:rsidR="20A2313E" w:rsidRDefault="20A2313E" w:rsidP="7724E412">
      <w:pPr>
        <w:pStyle w:val="BodyText"/>
      </w:pPr>
      <w:r>
        <w:t xml:space="preserve">Release 2. </w:t>
      </w:r>
      <w:r w:rsidR="544325B6">
        <w:t>Minor changes to performance criteria.</w:t>
      </w:r>
    </w:p>
    <w:p w14:paraId="733B1091" w14:textId="77777777" w:rsidR="00BE3974" w:rsidRPr="00B058C3" w:rsidRDefault="003B6B62" w:rsidP="00B17119">
      <w:pPr>
        <w:pStyle w:val="BodyText"/>
      </w:pPr>
      <w:r w:rsidRPr="00B058C3">
        <w:t>Not applicable.</w:t>
      </w:r>
    </w:p>
    <w:p w14:paraId="2BCC458A" w14:textId="77777777" w:rsidR="00BE3974" w:rsidRPr="00B058C3" w:rsidRDefault="003B6B62" w:rsidP="00B058C3">
      <w:pPr>
        <w:pStyle w:val="Heading1"/>
      </w:pPr>
      <w:bookmarkStart w:id="1" w:name="O_1276627"/>
      <w:bookmarkEnd w:id="1"/>
      <w:r w:rsidRPr="00B058C3">
        <w:t>Application</w:t>
      </w:r>
    </w:p>
    <w:p w14:paraId="2A62295F" w14:textId="77777777" w:rsidR="00BE3974" w:rsidRPr="00B058C3" w:rsidRDefault="003B6B62" w:rsidP="00B17119">
      <w:pPr>
        <w:pStyle w:val="BodyText"/>
      </w:pPr>
      <w:r w:rsidRPr="00B058C3">
        <w:t>This unit describes the performance outcomes, skills and knowledge required to identify and address the needs of carers and families in complex situations.</w:t>
      </w:r>
    </w:p>
    <w:p w14:paraId="6D278FDB" w14:textId="77777777" w:rsidR="00BE3974" w:rsidRPr="00B058C3" w:rsidRDefault="003B6B62" w:rsidP="00B17119">
      <w:pPr>
        <w:pStyle w:val="BodyText"/>
      </w:pPr>
      <w:r w:rsidRPr="00B058C3">
        <w:t>This unit applies to work in a range of health or community sector contexts, particularly in assessment and case management, working with people who have complex needs and require complex solutions.</w:t>
      </w:r>
    </w:p>
    <w:p w14:paraId="760A5E3B" w14:textId="77777777" w:rsidR="00BE3974" w:rsidRPr="00B058C3" w:rsidRDefault="003B6B62" w:rsidP="00B17119">
      <w:pPr>
        <w:pStyle w:val="BodyText"/>
      </w:pPr>
      <w:r w:rsidRPr="00B058C3">
        <w:t>Workers at this level demonstrate autonomy, well-developed judgement, adaptability and responsibility, and are typically already experienced in working intensively with persons requiring natural support.</w:t>
      </w:r>
    </w:p>
    <w:p w14:paraId="79E3A61A" w14:textId="77777777" w:rsidR="00BE3974" w:rsidRPr="00B058C3" w:rsidRDefault="003B6B62" w:rsidP="00B17119">
      <w:pPr>
        <w:pStyle w:val="BodyText"/>
      </w:pPr>
      <w:r w:rsidRPr="00B058C3">
        <w:t>The skills in this unit must be applied in accordance with Commonwealth and State or Territory legislation, Australian standards and industry codes of practice.</w:t>
      </w:r>
    </w:p>
    <w:p w14:paraId="53BE2F98" w14:textId="77777777" w:rsidR="00BE3974" w:rsidRPr="00B058C3" w:rsidRDefault="003B6B62" w:rsidP="00B17119">
      <w:pPr>
        <w:pStyle w:val="BodyText"/>
      </w:pPr>
      <w:r w:rsidRPr="00B058C3">
        <w:t>No occupational licensing, certification or specific legislative requirements apply to this unit at the time of publication.</w:t>
      </w:r>
    </w:p>
    <w:p w14:paraId="780139A2" w14:textId="77777777" w:rsidR="00BE3974" w:rsidRPr="00B058C3" w:rsidRDefault="003B6B62" w:rsidP="00B058C3">
      <w:pPr>
        <w:pStyle w:val="Heading1"/>
      </w:pPr>
      <w:bookmarkStart w:id="2" w:name="O_1277577"/>
      <w:bookmarkEnd w:id="2"/>
      <w:r w:rsidRPr="00B058C3">
        <w:t>Pre-requisite Unit</w:t>
      </w:r>
    </w:p>
    <w:p w14:paraId="0AD173BB" w14:textId="77777777" w:rsidR="00BE3974" w:rsidRPr="00B058C3" w:rsidRDefault="003B6B62" w:rsidP="00B17119">
      <w:pPr>
        <w:pStyle w:val="BodyText"/>
      </w:pPr>
      <w:r w:rsidRPr="00B058C3">
        <w:t>Nil</w:t>
      </w:r>
    </w:p>
    <w:p w14:paraId="7010B232" w14:textId="77777777" w:rsidR="00BE3974" w:rsidRPr="00B058C3" w:rsidRDefault="003B6B62" w:rsidP="00B058C3">
      <w:pPr>
        <w:pStyle w:val="Heading1"/>
      </w:pPr>
      <w:bookmarkStart w:id="3" w:name="O_1277578"/>
      <w:bookmarkEnd w:id="3"/>
      <w:r w:rsidRPr="00B058C3">
        <w:t>Competency Field</w:t>
      </w:r>
    </w:p>
    <w:p w14:paraId="72E11DA2" w14:textId="77777777" w:rsidR="00BE3974" w:rsidRPr="00B058C3" w:rsidRDefault="003B6B62" w:rsidP="00B17119">
      <w:pPr>
        <w:pStyle w:val="BodyText"/>
      </w:pPr>
      <w:r w:rsidRPr="00B058C3">
        <w:t>Case Management</w:t>
      </w:r>
    </w:p>
    <w:p w14:paraId="67375548" w14:textId="77777777" w:rsidR="00BE3974" w:rsidRPr="00B058C3" w:rsidRDefault="003B6B62" w:rsidP="00B058C3">
      <w:pPr>
        <w:pStyle w:val="Heading1"/>
      </w:pPr>
      <w:bookmarkStart w:id="4" w:name="O_1277579"/>
      <w:bookmarkEnd w:id="4"/>
      <w:r w:rsidRPr="00B058C3">
        <w:t>Unit Sector</w:t>
      </w:r>
    </w:p>
    <w:p w14:paraId="00B316CA" w14:textId="77777777" w:rsidR="00BE3974" w:rsidRPr="00B058C3" w:rsidRDefault="003B6B62" w:rsidP="00B17119">
      <w:pPr>
        <w:pStyle w:val="BodyText"/>
      </w:pPr>
      <w:r w:rsidRPr="00B058C3">
        <w:t>Community Services</w:t>
      </w:r>
    </w:p>
    <w:p w14:paraId="15F1FC92" w14:textId="77777777" w:rsidR="00BE3974" w:rsidRPr="00B058C3" w:rsidRDefault="003B6B62" w:rsidP="00B058C3">
      <w:pPr>
        <w:pStyle w:val="Heading1"/>
      </w:pPr>
      <w:bookmarkStart w:id="5" w:name="O_1276626"/>
      <w:bookmarkEnd w:id="5"/>
      <w:r w:rsidRPr="00B058C3">
        <w:t>Elements and Performance Criteria</w:t>
      </w:r>
    </w:p>
    <w:tbl>
      <w:tblPr>
        <w:tblW w:w="0" w:type="auto"/>
        <w:tblLayout w:type="fixed"/>
        <w:tblCellMar>
          <w:left w:w="62" w:type="dxa"/>
          <w:right w:w="62" w:type="dxa"/>
        </w:tblCellMar>
        <w:tblLook w:val="0000" w:firstRow="0" w:lastRow="0" w:firstColumn="0" w:lastColumn="0" w:noHBand="0" w:noVBand="0"/>
      </w:tblPr>
      <w:tblGrid>
        <w:gridCol w:w="2694"/>
        <w:gridCol w:w="6350"/>
      </w:tblGrid>
      <w:tr w:rsidR="00BE3974" w14:paraId="0B6985A6" w14:textId="77777777" w:rsidTr="357E7877">
        <w:trPr>
          <w:trHeight w:val="344"/>
        </w:trPr>
        <w:tc>
          <w:tcPr>
            <w:tcW w:w="2694" w:type="dxa"/>
            <w:tcBorders>
              <w:top w:val="nil"/>
              <w:left w:val="nil"/>
              <w:bottom w:val="nil"/>
              <w:right w:val="nil"/>
            </w:tcBorders>
            <w:tcMar>
              <w:top w:w="0" w:type="dxa"/>
              <w:left w:w="62" w:type="dxa"/>
              <w:bottom w:w="0" w:type="dxa"/>
              <w:right w:w="62" w:type="dxa"/>
            </w:tcMar>
          </w:tcPr>
          <w:p w14:paraId="0AA3B8C1" w14:textId="77777777" w:rsidR="00BE3974" w:rsidRPr="00B058C3" w:rsidRDefault="003B6B62" w:rsidP="00B058C3">
            <w:pPr>
              <w:pStyle w:val="BodyText"/>
            </w:pPr>
            <w:r w:rsidRPr="00B058C3">
              <w:rPr>
                <w:rStyle w:val="SpecialBold"/>
              </w:rPr>
              <w:t>ELEMENTS</w:t>
            </w:r>
          </w:p>
        </w:tc>
        <w:tc>
          <w:tcPr>
            <w:tcW w:w="6350" w:type="dxa"/>
            <w:tcBorders>
              <w:top w:val="nil"/>
              <w:left w:val="nil"/>
              <w:bottom w:val="nil"/>
              <w:right w:val="nil"/>
            </w:tcBorders>
            <w:tcMar>
              <w:top w:w="0" w:type="dxa"/>
              <w:left w:w="62" w:type="dxa"/>
              <w:bottom w:w="0" w:type="dxa"/>
              <w:right w:w="62" w:type="dxa"/>
            </w:tcMar>
          </w:tcPr>
          <w:p w14:paraId="6AB6FCF6" w14:textId="77777777" w:rsidR="00BE3974" w:rsidRDefault="003B6B62" w:rsidP="00B058C3">
            <w:pPr>
              <w:pStyle w:val="BodyText"/>
              <w:rPr>
                <w:lang w:val="en-NZ"/>
              </w:rPr>
            </w:pPr>
            <w:r w:rsidRPr="00B058C3">
              <w:rPr>
                <w:rStyle w:val="SpecialBold"/>
              </w:rPr>
              <w:t>PERFORMANCE</w:t>
            </w:r>
            <w:r w:rsidRPr="00B058C3">
              <w:t xml:space="preserve"> </w:t>
            </w:r>
            <w:r w:rsidRPr="00B058C3">
              <w:rPr>
                <w:rStyle w:val="SpecialBold"/>
              </w:rPr>
              <w:t>CRITERIA</w:t>
            </w:r>
          </w:p>
        </w:tc>
      </w:tr>
      <w:tr w:rsidR="00BE3974" w14:paraId="2AB0F562" w14:textId="77777777" w:rsidTr="357E7877">
        <w:trPr>
          <w:trHeight w:val="525"/>
        </w:trPr>
        <w:tc>
          <w:tcPr>
            <w:tcW w:w="2694" w:type="dxa"/>
            <w:tcBorders>
              <w:top w:val="nil"/>
              <w:left w:val="nil"/>
              <w:bottom w:val="nil"/>
              <w:right w:val="nil"/>
            </w:tcBorders>
            <w:tcMar>
              <w:top w:w="0" w:type="dxa"/>
              <w:left w:w="62" w:type="dxa"/>
              <w:bottom w:w="0" w:type="dxa"/>
              <w:right w:w="62" w:type="dxa"/>
            </w:tcMar>
          </w:tcPr>
          <w:p w14:paraId="58A9220B" w14:textId="77777777" w:rsidR="00BE3974" w:rsidRPr="00B058C3" w:rsidRDefault="003B6B62" w:rsidP="00B058C3">
            <w:pPr>
              <w:pStyle w:val="BodyText"/>
            </w:pPr>
            <w:r w:rsidRPr="00B058C3">
              <w:rPr>
                <w:rStyle w:val="Emphasis"/>
              </w:rPr>
              <w:t>Elements describe the essential outcomes</w:t>
            </w:r>
          </w:p>
        </w:tc>
        <w:tc>
          <w:tcPr>
            <w:tcW w:w="6350" w:type="dxa"/>
            <w:tcBorders>
              <w:top w:val="nil"/>
              <w:left w:val="nil"/>
              <w:bottom w:val="nil"/>
              <w:right w:val="nil"/>
            </w:tcBorders>
            <w:tcMar>
              <w:top w:w="0" w:type="dxa"/>
              <w:left w:w="62" w:type="dxa"/>
              <w:bottom w:w="0" w:type="dxa"/>
              <w:right w:w="62" w:type="dxa"/>
            </w:tcMar>
          </w:tcPr>
          <w:p w14:paraId="3A527452" w14:textId="77777777" w:rsidR="00BE3974" w:rsidRDefault="003B6B62" w:rsidP="00B058C3">
            <w:pPr>
              <w:pStyle w:val="BodyText"/>
              <w:rPr>
                <w:lang w:val="en-NZ"/>
              </w:rPr>
            </w:pPr>
            <w:r w:rsidRPr="00B058C3">
              <w:rPr>
                <w:rStyle w:val="Emphasis"/>
              </w:rPr>
              <w:t>Performance criteria describe the performance needed to demonstrate achievement of the element.</w:t>
            </w:r>
          </w:p>
        </w:tc>
      </w:tr>
      <w:tr w:rsidR="00BE3974" w14:paraId="5CE915E9" w14:textId="77777777" w:rsidTr="357E7877">
        <w:trPr>
          <w:trHeight w:val="325"/>
        </w:trPr>
        <w:tc>
          <w:tcPr>
            <w:tcW w:w="2694" w:type="dxa"/>
            <w:tcBorders>
              <w:top w:val="nil"/>
              <w:left w:val="nil"/>
              <w:bottom w:val="nil"/>
              <w:right w:val="nil"/>
            </w:tcBorders>
            <w:tcMar>
              <w:top w:w="0" w:type="dxa"/>
              <w:left w:w="62" w:type="dxa"/>
              <w:bottom w:w="0" w:type="dxa"/>
              <w:right w:w="62" w:type="dxa"/>
            </w:tcMar>
          </w:tcPr>
          <w:p w14:paraId="35A4F1C3" w14:textId="01B3F691" w:rsidR="00BE3974" w:rsidRDefault="00B05900" w:rsidP="00B058C3">
            <w:pPr>
              <w:pStyle w:val="List"/>
              <w:rPr>
                <w:lang w:val="en-NZ"/>
              </w:rPr>
            </w:pPr>
            <w:r>
              <w:rPr>
                <w:noProof/>
              </w:rPr>
              <w:lastRenderedPageBreak/>
              <mc:AlternateContent>
                <mc:Choice Requires="wps">
                  <w:drawing>
                    <wp:anchor distT="0" distB="0" distL="114300" distR="114300" simplePos="0" relativeHeight="251661312" behindDoc="1" locked="0" layoutInCell="1" allowOverlap="1" wp14:anchorId="7006B96B" wp14:editId="0EF8AED7">
                      <wp:simplePos x="0" y="0"/>
                      <wp:positionH relativeFrom="page">
                        <wp:posOffset>370840</wp:posOffset>
                      </wp:positionH>
                      <wp:positionV relativeFrom="page">
                        <wp:posOffset>1461770</wp:posOffset>
                      </wp:positionV>
                      <wp:extent cx="5080000" cy="1270000"/>
                      <wp:effectExtent l="0" t="0" r="0" b="0"/>
                      <wp:wrapNone/>
                      <wp:docPr id="2018621990"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8DBF619" w14:textId="755822C7" w:rsidR="00B05900" w:rsidRPr="00B05900" w:rsidRDefault="00B05900" w:rsidP="00B05900">
                                  <w:pPr>
                                    <w:jc w:val="center"/>
                                    <w:rPr>
                                      <w:rFonts w:ascii="Arial" w:hAnsi="Arial" w:cs="Arial"/>
                                      <w:b/>
                                      <w:color w:val="B4B4B4"/>
                                      <w:sz w:val="180"/>
                                    </w:rPr>
                                  </w:pPr>
                                  <w:r w:rsidRPr="00B0590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06B96B" id="Watermark_Page_3" o:spid="_x0000_s1028" type="#_x0000_t202" style="position:absolute;left:0;text-align:left;margin-left:29.2pt;margin-top:115.1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" stroked="f" strokeweight=".5pt">
                      <v:fill opacity="0"/>
                      <o:lock v:ext="edit" aspectratio="t"/>
                      <v:textbox>
                        <w:txbxContent>
                          <w:p w14:paraId="38DBF619" w14:textId="755822C7" w:rsidR="00B05900" w:rsidRPr="00B05900" w:rsidRDefault="00B05900" w:rsidP="00B05900">
                            <w:pPr>
                              <w:jc w:val="center"/>
                              <w:rPr>
                                <w:rFonts w:ascii="Arial" w:hAnsi="Arial" w:cs="Arial"/>
                                <w:b/>
                                <w:color w:val="B4B4B4"/>
                                <w:sz w:val="180"/>
                              </w:rPr>
                            </w:pPr>
                            <w:r w:rsidRPr="00B05900">
                              <w:rPr>
                                <w:rFonts w:ascii="Arial" w:hAnsi="Arial" w:cs="Arial"/>
                                <w:b/>
                                <w:color w:val="B4B4B4"/>
                                <w:sz w:val="180"/>
                              </w:rPr>
                              <w:t>DRAFT</w:t>
                            </w:r>
                          </w:p>
                        </w:txbxContent>
                      </v:textbox>
                      <w10:wrap anchorx="page" anchory="page"/>
                    </v:shape>
                  </w:pict>
                </mc:Fallback>
              </mc:AlternateContent>
            </w:r>
            <w:r w:rsidR="003B6B62">
              <w:t>1. Identify and address the needs of carers and families</w:t>
            </w:r>
          </w:p>
        </w:tc>
        <w:tc>
          <w:tcPr>
            <w:tcW w:w="6350" w:type="dxa"/>
            <w:tcBorders>
              <w:top w:val="nil"/>
              <w:left w:val="nil"/>
              <w:bottom w:val="nil"/>
              <w:right w:val="nil"/>
            </w:tcBorders>
            <w:tcMar>
              <w:top w:w="0" w:type="dxa"/>
              <w:left w:w="62" w:type="dxa"/>
              <w:bottom w:w="0" w:type="dxa"/>
              <w:right w:w="62" w:type="dxa"/>
            </w:tcMar>
          </w:tcPr>
          <w:p w14:paraId="23728117" w14:textId="2BAF23CF" w:rsidR="00BE3974" w:rsidRPr="00B058C3" w:rsidRDefault="003B6B62" w:rsidP="00B058C3">
            <w:pPr>
              <w:pStyle w:val="List"/>
            </w:pPr>
            <w:r>
              <w:t xml:space="preserve">1.1 </w:t>
            </w:r>
            <w:r w:rsidR="2AEDB9B0">
              <w:t>Consult</w:t>
            </w:r>
            <w:r>
              <w:t xml:space="preserve"> carers and families of people with complex needs to </w:t>
            </w:r>
            <w:r w:rsidR="58E55444">
              <w:t>identify</w:t>
            </w:r>
            <w:r>
              <w:t xml:space="preserve"> their needs and available support options, incorporating legal and ethical considerations</w:t>
            </w:r>
          </w:p>
          <w:p w14:paraId="10257D1A" w14:textId="2C7C11C8" w:rsidR="00BE3974" w:rsidRPr="00B058C3" w:rsidRDefault="003B6B62" w:rsidP="00B058C3">
            <w:pPr>
              <w:pStyle w:val="List"/>
            </w:pPr>
            <w:r>
              <w:t xml:space="preserve">1.2 Provide information to assist </w:t>
            </w:r>
            <w:r w:rsidR="0A59CD9F">
              <w:t xml:space="preserve">meet the needs of </w:t>
            </w:r>
            <w:r>
              <w:t>carers and families</w:t>
            </w:r>
          </w:p>
          <w:p w14:paraId="2B803A94" w14:textId="440D4AAB" w:rsidR="00BE3974" w:rsidRPr="00B058C3" w:rsidRDefault="003B6B62" w:rsidP="00B058C3">
            <w:pPr>
              <w:pStyle w:val="List"/>
            </w:pPr>
            <w:r>
              <w:t xml:space="preserve">1.3 </w:t>
            </w:r>
            <w:r w:rsidR="749771F1">
              <w:t>R</w:t>
            </w:r>
            <w:r>
              <w:t xml:space="preserve">espond </w:t>
            </w:r>
            <w:r w:rsidR="021E0613">
              <w:t xml:space="preserve">to the multi-dimensional and dynamic nature of </w:t>
            </w:r>
            <w:r w:rsidR="4E8F8975">
              <w:t>car</w:t>
            </w:r>
            <w:r w:rsidR="147033CD">
              <w:t>e</w:t>
            </w:r>
            <w:r w:rsidR="021E0613">
              <w:t xml:space="preserve"> relationship </w:t>
            </w:r>
            <w:r>
              <w:t>to support individual relationships with each person</w:t>
            </w:r>
          </w:p>
          <w:p w14:paraId="44F5A6DC" w14:textId="2368EE7C" w:rsidR="00BE3974" w:rsidRPr="00B058C3" w:rsidRDefault="003B6B62" w:rsidP="00B058C3">
            <w:pPr>
              <w:pStyle w:val="List"/>
            </w:pPr>
            <w:r>
              <w:t>1.4 Observe changes in the car</w:t>
            </w:r>
            <w:r w:rsidR="5D9D5EE9">
              <w:t>e</w:t>
            </w:r>
            <w:r>
              <w:t xml:space="preserve"> relationship and respond to those changes to address needs of both the person</w:t>
            </w:r>
            <w:r w:rsidR="719842B7">
              <w:t>,</w:t>
            </w:r>
            <w:r>
              <w:t xml:space="preserve"> carers and families</w:t>
            </w:r>
          </w:p>
          <w:p w14:paraId="7D22736F" w14:textId="751E001F" w:rsidR="00BE3974" w:rsidRPr="00B058C3" w:rsidRDefault="003B6B62" w:rsidP="00B058C3">
            <w:pPr>
              <w:pStyle w:val="List"/>
            </w:pPr>
            <w:r>
              <w:t>1.5 Recognise the key risk factors of the care relationship and take action to address the risk factors</w:t>
            </w:r>
          </w:p>
          <w:p w14:paraId="2F1E3213" w14:textId="6C7E885B" w:rsidR="00BE3974" w:rsidRPr="00B058C3" w:rsidRDefault="003B6B62" w:rsidP="00B058C3">
            <w:pPr>
              <w:pStyle w:val="List"/>
            </w:pPr>
            <w:r>
              <w:t xml:space="preserve">1.6 </w:t>
            </w:r>
            <w:r w:rsidR="38B9959E">
              <w:t>Interact with</w:t>
            </w:r>
            <w:r>
              <w:t xml:space="preserve"> carers and families </w:t>
            </w:r>
            <w:r w:rsidR="291DC244">
              <w:t>in a way that upholds</w:t>
            </w:r>
            <w:r>
              <w:t xml:space="preserve"> dignity, respect and sensitivity to cultural issues and expectations in the car</w:t>
            </w:r>
            <w:r w:rsidR="0F0AF6ED">
              <w:t>e</w:t>
            </w:r>
            <w:r>
              <w:t xml:space="preserve"> relationship</w:t>
            </w:r>
          </w:p>
          <w:p w14:paraId="03680DA1" w14:textId="788BE889" w:rsidR="00BE3974" w:rsidRPr="00B058C3" w:rsidRDefault="003B6B62" w:rsidP="00B058C3">
            <w:pPr>
              <w:pStyle w:val="List"/>
            </w:pPr>
            <w:r>
              <w:t>1.7 Inform service providers of specific identified needs of carers and families</w:t>
            </w:r>
          </w:p>
          <w:p w14:paraId="3470317D" w14:textId="74C2A0B5" w:rsidR="00BE3974" w:rsidRPr="00B058C3" w:rsidRDefault="003B6B62" w:rsidP="00B058C3">
            <w:pPr>
              <w:pStyle w:val="List"/>
            </w:pPr>
            <w:r>
              <w:t>1.8 Identify the needs of children with parents with complex needs and apply strategies to address these needs</w:t>
            </w:r>
          </w:p>
          <w:p w14:paraId="3C9EDF19" w14:textId="2B653F22" w:rsidR="00BE3974" w:rsidRDefault="003B6B62" w:rsidP="00B058C3">
            <w:pPr>
              <w:pStyle w:val="List"/>
              <w:rPr>
                <w:lang w:val="en-NZ"/>
              </w:rPr>
            </w:pPr>
            <w:r>
              <w:t>1.9 Identify when children have adopted the caring role and ensure young carer’s needs are addressed</w:t>
            </w:r>
          </w:p>
        </w:tc>
      </w:tr>
      <w:tr w:rsidR="00BE3974" w14:paraId="30A970DA" w14:textId="77777777" w:rsidTr="357E7877">
        <w:trPr>
          <w:trHeight w:val="306"/>
        </w:trPr>
        <w:tc>
          <w:tcPr>
            <w:tcW w:w="2694" w:type="dxa"/>
            <w:tcBorders>
              <w:top w:val="nil"/>
              <w:left w:val="nil"/>
              <w:bottom w:val="nil"/>
              <w:right w:val="nil"/>
            </w:tcBorders>
            <w:tcMar>
              <w:top w:w="0" w:type="dxa"/>
              <w:left w:w="62" w:type="dxa"/>
              <w:bottom w:w="0" w:type="dxa"/>
              <w:right w:w="62" w:type="dxa"/>
            </w:tcMar>
          </w:tcPr>
          <w:p w14:paraId="23A7561E" w14:textId="6B0B470D" w:rsidR="00BE3974" w:rsidRDefault="003B6B62" w:rsidP="00B058C3">
            <w:pPr>
              <w:pStyle w:val="List"/>
              <w:rPr>
                <w:lang w:val="en-NZ"/>
              </w:rPr>
            </w:pPr>
            <w:r>
              <w:t>2. Involve carers and families in assessment and planning processes</w:t>
            </w:r>
          </w:p>
        </w:tc>
        <w:tc>
          <w:tcPr>
            <w:tcW w:w="6350" w:type="dxa"/>
            <w:tcBorders>
              <w:top w:val="nil"/>
              <w:left w:val="nil"/>
              <w:bottom w:val="nil"/>
              <w:right w:val="nil"/>
            </w:tcBorders>
            <w:tcMar>
              <w:top w:w="0" w:type="dxa"/>
              <w:left w:w="62" w:type="dxa"/>
              <w:bottom w:w="0" w:type="dxa"/>
              <w:right w:w="62" w:type="dxa"/>
            </w:tcMar>
          </w:tcPr>
          <w:p w14:paraId="781D8009" w14:textId="09322628" w:rsidR="00BE3974" w:rsidRPr="00B058C3" w:rsidRDefault="003B6B62" w:rsidP="00B058C3">
            <w:pPr>
              <w:pStyle w:val="List"/>
            </w:pPr>
            <w:r>
              <w:t>2.1 Consult with the person to clarify and agree on the role and involvement of carers and families in the decision</w:t>
            </w:r>
            <w:r w:rsidR="22EA3C9C">
              <w:t>-</w:t>
            </w:r>
            <w:r>
              <w:t>making and service delivery processes</w:t>
            </w:r>
          </w:p>
          <w:p w14:paraId="0A8984DC" w14:textId="51A5C7E5" w:rsidR="00BE3974" w:rsidRPr="00B058C3" w:rsidRDefault="003B6B62" w:rsidP="00B058C3">
            <w:pPr>
              <w:pStyle w:val="List"/>
            </w:pPr>
            <w:r>
              <w:t>2.2 Assess the care relationship and address the needs and areas of conflict of the person and carers and families</w:t>
            </w:r>
          </w:p>
          <w:p w14:paraId="65530AE4" w14:textId="755BCEEB" w:rsidR="00BE3974" w:rsidRPr="00B058C3" w:rsidRDefault="003B6B62" w:rsidP="00B058C3">
            <w:pPr>
              <w:pStyle w:val="List"/>
            </w:pPr>
            <w:r>
              <w:t>2.3 Inform carers and families of their role and rights in assessment of the person, planning, decision making and their right to a separate carer assessment</w:t>
            </w:r>
          </w:p>
          <w:p w14:paraId="4AEA644F" w14:textId="400768A7" w:rsidR="00BE3974" w:rsidRPr="00B058C3" w:rsidRDefault="003B6B62" w:rsidP="00B058C3">
            <w:pPr>
              <w:pStyle w:val="List"/>
            </w:pPr>
            <w:r>
              <w:t xml:space="preserve">2.4 Undertake an assessment that empowers and strengthens </w:t>
            </w:r>
            <w:proofErr w:type="spellStart"/>
            <w:r>
              <w:t>carer</w:t>
            </w:r>
            <w:proofErr w:type="spellEnd"/>
            <w:r>
              <w:t xml:space="preserve"> and family relationships with service providers</w:t>
            </w:r>
          </w:p>
          <w:p w14:paraId="10CF76A5" w14:textId="542D76C8" w:rsidR="00BE3974" w:rsidRPr="00B058C3" w:rsidRDefault="003B6B62" w:rsidP="00B058C3">
            <w:pPr>
              <w:pStyle w:val="List"/>
            </w:pPr>
            <w:r>
              <w:t>2.5 Provide carers and families with information of available services and choices, so they are informed participants in the planning process</w:t>
            </w:r>
          </w:p>
          <w:p w14:paraId="66B20BC0" w14:textId="07BDBD66" w:rsidR="00BE3974" w:rsidRPr="00B058C3" w:rsidRDefault="003B6B62" w:rsidP="00B058C3">
            <w:pPr>
              <w:pStyle w:val="List"/>
            </w:pPr>
            <w:r>
              <w:t xml:space="preserve">2.6 Consult with all organisation representatives involved in assessment and planning in complex situations to clarify </w:t>
            </w:r>
            <w:proofErr w:type="spellStart"/>
            <w:r>
              <w:t>carer</w:t>
            </w:r>
            <w:proofErr w:type="spellEnd"/>
            <w:r>
              <w:t xml:space="preserve"> and family involvement</w:t>
            </w:r>
          </w:p>
          <w:p w14:paraId="4957D7F6" w14:textId="016A42CF" w:rsidR="00BE3974" w:rsidRPr="00B058C3" w:rsidRDefault="003B6B62" w:rsidP="00B058C3">
            <w:pPr>
              <w:pStyle w:val="List"/>
            </w:pPr>
            <w:r>
              <w:t>2.7 Check services are provided in a manner that recognises and optimises the car</w:t>
            </w:r>
            <w:r w:rsidR="26F3715A">
              <w:t>e</w:t>
            </w:r>
            <w:r>
              <w:t xml:space="preserve"> relationship and maximises each person’s strengths, achieves their goals and addresses their identified needs</w:t>
            </w:r>
          </w:p>
          <w:p w14:paraId="1AD12995" w14:textId="44F0837A" w:rsidR="00BE3974" w:rsidRPr="00B058C3" w:rsidRDefault="003B6B62" w:rsidP="00B058C3">
            <w:pPr>
              <w:pStyle w:val="List"/>
            </w:pPr>
            <w:r>
              <w:t>2.8 Maximise agreed involvement of carers and families in assessment and planning processes and decision</w:t>
            </w:r>
            <w:r w:rsidR="7DFFD324">
              <w:t xml:space="preserve"> </w:t>
            </w:r>
            <w:r>
              <w:t>making.</w:t>
            </w:r>
          </w:p>
          <w:p w14:paraId="527AC1C7" w14:textId="64638A1C" w:rsidR="00BE3974" w:rsidRDefault="00B05900" w:rsidP="00B058C3">
            <w:pPr>
              <w:pStyle w:val="List"/>
              <w:rPr>
                <w:lang w:val="en-NZ"/>
              </w:rPr>
            </w:pPr>
            <w:r>
              <w:rPr>
                <w:noProof/>
              </w:rPr>
              <w:lastRenderedPageBreak/>
              <mc:AlternateContent>
                <mc:Choice Requires="wps">
                  <w:drawing>
                    <wp:anchor distT="0" distB="0" distL="114300" distR="114300" simplePos="0" relativeHeight="251662336" behindDoc="1" locked="0" layoutInCell="1" allowOverlap="1" wp14:anchorId="59B64EC1" wp14:editId="1478B290">
                      <wp:simplePos x="0" y="0"/>
                      <wp:positionH relativeFrom="page">
                        <wp:posOffset>-1339850</wp:posOffset>
                      </wp:positionH>
                      <wp:positionV relativeFrom="page">
                        <wp:posOffset>1457960</wp:posOffset>
                      </wp:positionV>
                      <wp:extent cx="5080000" cy="1270000"/>
                      <wp:effectExtent l="0" t="0" r="0" b="0"/>
                      <wp:wrapNone/>
                      <wp:docPr id="2008046645"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C6C6245" w14:textId="7566EA5E" w:rsidR="00B05900" w:rsidRPr="00B05900" w:rsidRDefault="00B05900" w:rsidP="00B05900">
                                  <w:pPr>
                                    <w:jc w:val="center"/>
                                    <w:rPr>
                                      <w:rFonts w:ascii="Arial" w:hAnsi="Arial" w:cs="Arial"/>
                                      <w:b/>
                                      <w:color w:val="B4B4B4"/>
                                      <w:sz w:val="180"/>
                                    </w:rPr>
                                  </w:pPr>
                                  <w:r w:rsidRPr="00B0590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B64EC1" id="Watermark_Page_4" o:spid="_x0000_s1029" type="#_x0000_t202" style="position:absolute;left:0;text-align:left;margin-left:-105.5pt;margin-top:114.8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" stroked="f" strokeweight=".5pt">
                      <v:fill opacity="0"/>
                      <o:lock v:ext="edit" aspectratio="t"/>
                      <v:textbox>
                        <w:txbxContent>
                          <w:p w14:paraId="1C6C6245" w14:textId="7566EA5E" w:rsidR="00B05900" w:rsidRPr="00B05900" w:rsidRDefault="00B05900" w:rsidP="00B05900">
                            <w:pPr>
                              <w:jc w:val="center"/>
                              <w:rPr>
                                <w:rFonts w:ascii="Arial" w:hAnsi="Arial" w:cs="Arial"/>
                                <w:b/>
                                <w:color w:val="B4B4B4"/>
                                <w:sz w:val="180"/>
                              </w:rPr>
                            </w:pPr>
                            <w:r w:rsidRPr="00B05900">
                              <w:rPr>
                                <w:rFonts w:ascii="Arial" w:hAnsi="Arial" w:cs="Arial"/>
                                <w:b/>
                                <w:color w:val="B4B4B4"/>
                                <w:sz w:val="180"/>
                              </w:rPr>
                              <w:t>DRAFT</w:t>
                            </w:r>
                          </w:p>
                        </w:txbxContent>
                      </v:textbox>
                      <w10:wrap anchorx="page" anchory="page"/>
                    </v:shape>
                  </w:pict>
                </mc:Fallback>
              </mc:AlternateContent>
            </w:r>
            <w:r w:rsidR="003B6B62">
              <w:t>2.9 Share and update information with carers and families</w:t>
            </w:r>
          </w:p>
        </w:tc>
      </w:tr>
      <w:tr w:rsidR="00BE3974" w14:paraId="175437F3" w14:textId="77777777" w:rsidTr="357E7877">
        <w:trPr>
          <w:trHeight w:val="631"/>
        </w:trPr>
        <w:tc>
          <w:tcPr>
            <w:tcW w:w="2694" w:type="dxa"/>
            <w:tcBorders>
              <w:top w:val="nil"/>
              <w:left w:val="nil"/>
              <w:bottom w:val="nil"/>
              <w:right w:val="nil"/>
            </w:tcBorders>
            <w:tcMar>
              <w:top w:w="0" w:type="dxa"/>
              <w:left w:w="62" w:type="dxa"/>
              <w:bottom w:w="0" w:type="dxa"/>
              <w:right w:w="62" w:type="dxa"/>
            </w:tcMar>
          </w:tcPr>
          <w:p w14:paraId="30BFBECF" w14:textId="563B8B8A" w:rsidR="00BE3974" w:rsidRDefault="003B6B62" w:rsidP="00B058C3">
            <w:pPr>
              <w:pStyle w:val="List"/>
              <w:rPr>
                <w:lang w:val="en-NZ"/>
              </w:rPr>
            </w:pPr>
            <w:r>
              <w:lastRenderedPageBreak/>
              <w:t>3. Involve carers, families and other natural supports in monitoring person’s plan implementation</w:t>
            </w:r>
          </w:p>
        </w:tc>
        <w:tc>
          <w:tcPr>
            <w:tcW w:w="6350" w:type="dxa"/>
            <w:tcBorders>
              <w:top w:val="nil"/>
              <w:left w:val="nil"/>
              <w:bottom w:val="nil"/>
              <w:right w:val="nil"/>
            </w:tcBorders>
            <w:tcMar>
              <w:top w:w="0" w:type="dxa"/>
              <w:left w:w="62" w:type="dxa"/>
              <w:bottom w:w="0" w:type="dxa"/>
              <w:right w:w="62" w:type="dxa"/>
            </w:tcMar>
          </w:tcPr>
          <w:p w14:paraId="234644C0" w14:textId="50088D48" w:rsidR="00BE3974" w:rsidRPr="00B058C3" w:rsidRDefault="003B6B62" w:rsidP="00B058C3">
            <w:pPr>
              <w:pStyle w:val="List"/>
            </w:pPr>
            <w:r>
              <w:t>3.1 Confirm carers and families understand the person’s identified goals, planned services, natural support and resources</w:t>
            </w:r>
          </w:p>
          <w:p w14:paraId="1B2F29B2" w14:textId="5262CAEC" w:rsidR="00BE3974" w:rsidRPr="00B058C3" w:rsidRDefault="003B6B62" w:rsidP="00B058C3">
            <w:pPr>
              <w:pStyle w:val="List"/>
            </w:pPr>
            <w:r>
              <w:t>3.2 Confirm carers and families have identified their own goals, planned services, natural support and resources</w:t>
            </w:r>
          </w:p>
          <w:p w14:paraId="79C29DCE" w14:textId="7C0A0576" w:rsidR="00BE3974" w:rsidRPr="00B058C3" w:rsidRDefault="003B6B62" w:rsidP="00B058C3">
            <w:pPr>
              <w:pStyle w:val="List"/>
            </w:pPr>
            <w:r>
              <w:t>3.3 Listen to observations of the person, carers and families about aspects of services provided to achieve goals</w:t>
            </w:r>
          </w:p>
          <w:p w14:paraId="437CD471" w14:textId="09397338" w:rsidR="00BE3974" w:rsidRPr="00B058C3" w:rsidRDefault="003B6B62" w:rsidP="00B058C3">
            <w:pPr>
              <w:pStyle w:val="List"/>
            </w:pPr>
            <w:r>
              <w:t>3.4 Maintain effective rapport and communication with carers and families to support disclosure of information about delivery of services and resources in line with plan</w:t>
            </w:r>
          </w:p>
          <w:p w14:paraId="2C65C30B" w14:textId="0833909C" w:rsidR="00BE3974" w:rsidRPr="00B058C3" w:rsidRDefault="003B6B62" w:rsidP="00B058C3">
            <w:pPr>
              <w:pStyle w:val="List"/>
            </w:pPr>
            <w:r>
              <w:t>3.5 Maintain collaborative relationships with carers and families and other natural supports so that they continue to provide the desired support to the person</w:t>
            </w:r>
          </w:p>
          <w:p w14:paraId="384FA212" w14:textId="46F9F48F" w:rsidR="00BE3974" w:rsidRDefault="003B6B62" w:rsidP="00B058C3">
            <w:pPr>
              <w:pStyle w:val="List"/>
              <w:rPr>
                <w:lang w:val="en-NZ"/>
              </w:rPr>
            </w:pPr>
            <w:r>
              <w:t>3.6 Work with carers and families to identify barriers to implement plans and potential adjustments to best meet each person’s needs</w:t>
            </w:r>
          </w:p>
        </w:tc>
      </w:tr>
      <w:tr w:rsidR="00BE3974" w14:paraId="3249527F" w14:textId="77777777" w:rsidTr="357E7877">
        <w:trPr>
          <w:trHeight w:val="631"/>
        </w:trPr>
        <w:tc>
          <w:tcPr>
            <w:tcW w:w="2694" w:type="dxa"/>
            <w:tcBorders>
              <w:top w:val="nil"/>
              <w:left w:val="nil"/>
              <w:bottom w:val="nil"/>
              <w:right w:val="nil"/>
            </w:tcBorders>
            <w:tcMar>
              <w:top w:w="0" w:type="dxa"/>
              <w:left w:w="62" w:type="dxa"/>
              <w:bottom w:w="0" w:type="dxa"/>
              <w:right w:w="62" w:type="dxa"/>
            </w:tcMar>
          </w:tcPr>
          <w:p w14:paraId="62BE8E16" w14:textId="5C767716" w:rsidR="00BE3974" w:rsidRDefault="003B6B62" w:rsidP="00B058C3">
            <w:pPr>
              <w:pStyle w:val="List"/>
              <w:rPr>
                <w:lang w:val="en-NZ"/>
              </w:rPr>
            </w:pPr>
            <w:r>
              <w:t xml:space="preserve">4. Review and monitor </w:t>
            </w:r>
            <w:proofErr w:type="spellStart"/>
            <w:r>
              <w:t>carer</w:t>
            </w:r>
            <w:proofErr w:type="spellEnd"/>
            <w:r>
              <w:t xml:space="preserve"> and family involvement and satisfaction</w:t>
            </w:r>
          </w:p>
        </w:tc>
        <w:tc>
          <w:tcPr>
            <w:tcW w:w="6350" w:type="dxa"/>
            <w:tcBorders>
              <w:top w:val="nil"/>
              <w:left w:val="nil"/>
              <w:bottom w:val="nil"/>
              <w:right w:val="nil"/>
            </w:tcBorders>
            <w:tcMar>
              <w:top w:w="0" w:type="dxa"/>
              <w:left w:w="62" w:type="dxa"/>
              <w:bottom w:w="0" w:type="dxa"/>
              <w:right w:w="62" w:type="dxa"/>
            </w:tcMar>
          </w:tcPr>
          <w:p w14:paraId="0576E8BF" w14:textId="324624ED" w:rsidR="00BE3974" w:rsidRPr="00B058C3" w:rsidRDefault="003B6B62" w:rsidP="00B058C3">
            <w:pPr>
              <w:pStyle w:val="List"/>
            </w:pPr>
            <w:r>
              <w:t>4.1 Discuss with carers and families their satisfaction with how they have been informed and involved</w:t>
            </w:r>
          </w:p>
          <w:p w14:paraId="5A4C94C1" w14:textId="43937FC3" w:rsidR="00BE3974" w:rsidRPr="00B058C3" w:rsidRDefault="003B6B62" w:rsidP="00B058C3">
            <w:pPr>
              <w:pStyle w:val="List"/>
            </w:pPr>
            <w:r>
              <w:t xml:space="preserve">4.2 Evaluate how </w:t>
            </w:r>
            <w:proofErr w:type="spellStart"/>
            <w:r>
              <w:t>carer</w:t>
            </w:r>
            <w:proofErr w:type="spellEnd"/>
            <w:r>
              <w:t xml:space="preserve"> and family involvement has contributed to and impacted on achievement of person’s goals</w:t>
            </w:r>
          </w:p>
          <w:p w14:paraId="24FDD110" w14:textId="206B5015" w:rsidR="00BE3974" w:rsidRPr="00B058C3" w:rsidRDefault="003B6B62" w:rsidP="00B058C3">
            <w:pPr>
              <w:pStyle w:val="List"/>
            </w:pPr>
            <w:r>
              <w:t>4.3 Use feedback and findings to adjust approach to inclusion of natural support by carers and families</w:t>
            </w:r>
          </w:p>
        </w:tc>
      </w:tr>
    </w:tbl>
    <w:p w14:paraId="672A6659" w14:textId="77777777" w:rsidR="00BE3974" w:rsidRPr="00B058C3" w:rsidRDefault="00BE3974" w:rsidP="00B058C3">
      <w:pPr>
        <w:pStyle w:val="BodyText"/>
      </w:pPr>
    </w:p>
    <w:p w14:paraId="0A37501D" w14:textId="77777777" w:rsidR="00BE3974" w:rsidRPr="00B058C3" w:rsidRDefault="00BE3974" w:rsidP="00B058C3">
      <w:pPr>
        <w:pStyle w:val="AllowPageBreak"/>
      </w:pPr>
    </w:p>
    <w:p w14:paraId="05839B5B" w14:textId="77777777" w:rsidR="00BE3974" w:rsidRPr="00B058C3" w:rsidRDefault="003B6B62" w:rsidP="00B058C3">
      <w:pPr>
        <w:pStyle w:val="Heading1"/>
      </w:pPr>
      <w:bookmarkStart w:id="6" w:name="O_1276625"/>
      <w:bookmarkEnd w:id="6"/>
      <w:r w:rsidRPr="00B058C3">
        <w:t>Foundation Skills</w:t>
      </w:r>
    </w:p>
    <w:tbl>
      <w:tblPr>
        <w:tblW w:w="0" w:type="auto"/>
        <w:tblLayout w:type="fixed"/>
        <w:tblCellMar>
          <w:left w:w="62" w:type="dxa"/>
          <w:right w:w="62" w:type="dxa"/>
        </w:tblCellMar>
        <w:tblLook w:val="0000" w:firstRow="0" w:lastRow="0" w:firstColumn="0" w:lastColumn="0" w:noHBand="0" w:noVBand="0"/>
      </w:tblPr>
      <w:tblGrid>
        <w:gridCol w:w="2694"/>
        <w:gridCol w:w="6350"/>
      </w:tblGrid>
      <w:tr w:rsidR="00BE3974" w14:paraId="24C0FEC4" w14:textId="77777777" w:rsidTr="00B058C3">
        <w:trPr>
          <w:trHeight w:val="344"/>
        </w:trPr>
        <w:tc>
          <w:tcPr>
            <w:tcW w:w="9044" w:type="dxa"/>
            <w:gridSpan w:val="2"/>
            <w:tcBorders>
              <w:top w:val="nil"/>
              <w:left w:val="nil"/>
              <w:bottom w:val="nil"/>
              <w:right w:val="nil"/>
            </w:tcBorders>
            <w:tcMar>
              <w:top w:w="0" w:type="dxa"/>
              <w:left w:w="62" w:type="dxa"/>
              <w:bottom w:w="0" w:type="dxa"/>
              <w:right w:w="62" w:type="dxa"/>
            </w:tcMar>
          </w:tcPr>
          <w:p w14:paraId="18C67515" w14:textId="77777777" w:rsidR="00BE3974" w:rsidRDefault="003B6B62" w:rsidP="00B058C3">
            <w:pPr>
              <w:pStyle w:val="BodyText"/>
              <w:rPr>
                <w:lang w:val="en-NZ"/>
              </w:rPr>
            </w:pPr>
            <w:r w:rsidRPr="00B058C3">
              <w:rPr>
                <w:rStyle w:val="Emphasis"/>
              </w:rPr>
              <w:t>Foundation skills essential to performance in this unit, but not explicit in the performance criteria are listed here, along with a brief context statement.</w:t>
            </w:r>
          </w:p>
        </w:tc>
      </w:tr>
      <w:tr w:rsidR="00BE3974" w14:paraId="50DC4C48" w14:textId="77777777" w:rsidTr="00B058C3">
        <w:trPr>
          <w:trHeight w:val="344"/>
        </w:trPr>
        <w:tc>
          <w:tcPr>
            <w:tcW w:w="2694" w:type="dxa"/>
            <w:tcBorders>
              <w:top w:val="nil"/>
              <w:left w:val="nil"/>
              <w:bottom w:val="nil"/>
              <w:right w:val="nil"/>
            </w:tcBorders>
            <w:tcMar>
              <w:top w:w="0" w:type="dxa"/>
              <w:left w:w="62" w:type="dxa"/>
              <w:bottom w:w="0" w:type="dxa"/>
              <w:right w:w="62" w:type="dxa"/>
            </w:tcMar>
          </w:tcPr>
          <w:p w14:paraId="1AEE3859" w14:textId="77777777" w:rsidR="00BE3974" w:rsidRPr="00B058C3" w:rsidRDefault="003B6B62" w:rsidP="00B058C3">
            <w:pPr>
              <w:pStyle w:val="BodyText"/>
            </w:pPr>
            <w:r w:rsidRPr="00B058C3">
              <w:rPr>
                <w:rStyle w:val="SpecialBold"/>
              </w:rPr>
              <w:t>SKILLS</w:t>
            </w:r>
          </w:p>
        </w:tc>
        <w:tc>
          <w:tcPr>
            <w:tcW w:w="6350" w:type="dxa"/>
            <w:tcBorders>
              <w:top w:val="nil"/>
              <w:left w:val="nil"/>
              <w:bottom w:val="nil"/>
              <w:right w:val="nil"/>
            </w:tcBorders>
            <w:tcMar>
              <w:top w:w="0" w:type="dxa"/>
              <w:left w:w="62" w:type="dxa"/>
              <w:bottom w:w="0" w:type="dxa"/>
              <w:right w:w="62" w:type="dxa"/>
            </w:tcMar>
          </w:tcPr>
          <w:p w14:paraId="79B819BE" w14:textId="77777777" w:rsidR="00BE3974" w:rsidRDefault="003B6B62" w:rsidP="00B058C3">
            <w:pPr>
              <w:pStyle w:val="BodyText"/>
              <w:rPr>
                <w:lang w:val="en-NZ"/>
              </w:rPr>
            </w:pPr>
            <w:r w:rsidRPr="00B058C3">
              <w:rPr>
                <w:rStyle w:val="SpecialBold"/>
              </w:rPr>
              <w:t>DESCRIPTION</w:t>
            </w:r>
          </w:p>
        </w:tc>
      </w:tr>
      <w:tr w:rsidR="00BE3974" w14:paraId="2B3E0458" w14:textId="77777777" w:rsidTr="00B058C3">
        <w:trPr>
          <w:trHeight w:val="236"/>
        </w:trPr>
        <w:tc>
          <w:tcPr>
            <w:tcW w:w="2694" w:type="dxa"/>
            <w:tcBorders>
              <w:top w:val="nil"/>
              <w:left w:val="nil"/>
              <w:bottom w:val="nil"/>
              <w:right w:val="nil"/>
            </w:tcBorders>
            <w:tcMar>
              <w:top w:w="0" w:type="dxa"/>
              <w:left w:w="62" w:type="dxa"/>
              <w:bottom w:w="0" w:type="dxa"/>
              <w:right w:w="62" w:type="dxa"/>
            </w:tcMar>
          </w:tcPr>
          <w:p w14:paraId="1632314B" w14:textId="77777777" w:rsidR="00BE3974" w:rsidRDefault="003B6B62" w:rsidP="00B058C3">
            <w:pPr>
              <w:pStyle w:val="BodyText"/>
              <w:rPr>
                <w:lang w:val="en-NZ"/>
              </w:rPr>
            </w:pPr>
            <w:r w:rsidRPr="00B058C3">
              <w:t>Writing skills to:</w:t>
            </w:r>
          </w:p>
        </w:tc>
        <w:tc>
          <w:tcPr>
            <w:tcW w:w="6350" w:type="dxa"/>
            <w:tcBorders>
              <w:top w:val="nil"/>
              <w:left w:val="nil"/>
              <w:bottom w:val="nil"/>
              <w:right w:val="nil"/>
            </w:tcBorders>
            <w:tcMar>
              <w:top w:w="0" w:type="dxa"/>
              <w:left w:w="62" w:type="dxa"/>
              <w:bottom w:w="0" w:type="dxa"/>
              <w:right w:w="62" w:type="dxa"/>
            </w:tcMar>
          </w:tcPr>
          <w:p w14:paraId="1EF79B3F" w14:textId="77777777" w:rsidR="00BE3974" w:rsidRDefault="003B6B62" w:rsidP="00B058C3">
            <w:pPr>
              <w:pStyle w:val="ListBullet"/>
              <w:rPr>
                <w:lang w:val="en-NZ"/>
              </w:rPr>
            </w:pPr>
            <w:r w:rsidRPr="00B058C3">
              <w:t>complete familiar forms.</w:t>
            </w:r>
          </w:p>
        </w:tc>
      </w:tr>
      <w:tr w:rsidR="00BE3974" w14:paraId="549F5AC9" w14:textId="77777777" w:rsidTr="00B058C3">
        <w:trPr>
          <w:trHeight w:val="236"/>
        </w:trPr>
        <w:tc>
          <w:tcPr>
            <w:tcW w:w="2694" w:type="dxa"/>
            <w:tcBorders>
              <w:top w:val="nil"/>
              <w:left w:val="nil"/>
              <w:bottom w:val="nil"/>
              <w:right w:val="nil"/>
            </w:tcBorders>
            <w:tcMar>
              <w:top w:w="0" w:type="dxa"/>
              <w:left w:w="62" w:type="dxa"/>
              <w:bottom w:w="0" w:type="dxa"/>
              <w:right w:w="62" w:type="dxa"/>
            </w:tcMar>
          </w:tcPr>
          <w:p w14:paraId="5F2827B9" w14:textId="77777777" w:rsidR="00BE3974" w:rsidRDefault="003B6B62" w:rsidP="00B058C3">
            <w:pPr>
              <w:pStyle w:val="BodyText"/>
              <w:rPr>
                <w:lang w:val="en-NZ"/>
              </w:rPr>
            </w:pPr>
            <w:r w:rsidRPr="00B058C3">
              <w:t>Reading skills to:</w:t>
            </w:r>
          </w:p>
        </w:tc>
        <w:tc>
          <w:tcPr>
            <w:tcW w:w="6350" w:type="dxa"/>
            <w:tcBorders>
              <w:top w:val="nil"/>
              <w:left w:val="nil"/>
              <w:bottom w:val="nil"/>
              <w:right w:val="nil"/>
            </w:tcBorders>
            <w:tcMar>
              <w:top w:w="0" w:type="dxa"/>
              <w:left w:w="62" w:type="dxa"/>
              <w:bottom w:w="0" w:type="dxa"/>
              <w:right w:w="62" w:type="dxa"/>
            </w:tcMar>
          </w:tcPr>
          <w:p w14:paraId="173CDEE4" w14:textId="77777777" w:rsidR="00BE3974" w:rsidRPr="00B058C3" w:rsidRDefault="003B6B62" w:rsidP="00B058C3">
            <w:pPr>
              <w:pStyle w:val="ListBullet"/>
            </w:pPr>
            <w:r w:rsidRPr="00B058C3">
              <w:t>interpret a variety of text to determine and confirm task requirements.</w:t>
            </w:r>
          </w:p>
        </w:tc>
      </w:tr>
    </w:tbl>
    <w:p w14:paraId="5DAB6C7B" w14:textId="77777777" w:rsidR="00BE3974" w:rsidRPr="00B058C3" w:rsidRDefault="00BE3974" w:rsidP="00B058C3">
      <w:pPr>
        <w:pStyle w:val="BodyText"/>
      </w:pPr>
    </w:p>
    <w:p w14:paraId="02EB378F" w14:textId="77777777" w:rsidR="00BE3974" w:rsidRPr="00B058C3" w:rsidRDefault="00BE3974" w:rsidP="00B058C3">
      <w:pPr>
        <w:pStyle w:val="AllowPageBreak"/>
      </w:pPr>
    </w:p>
    <w:p w14:paraId="09FCA259" w14:textId="77777777" w:rsidR="00BE3974" w:rsidRPr="00B058C3" w:rsidRDefault="003B6B62" w:rsidP="00B058C3">
      <w:pPr>
        <w:pStyle w:val="Heading1"/>
      </w:pPr>
      <w:bookmarkStart w:id="7" w:name="O_1276624"/>
      <w:bookmarkEnd w:id="7"/>
      <w:r w:rsidRPr="00B058C3">
        <w:t>Unit Mapping Information</w:t>
      </w:r>
    </w:p>
    <w:p w14:paraId="58890549" w14:textId="77777777" w:rsidR="00BE3974" w:rsidRPr="00B058C3" w:rsidRDefault="003B6B62" w:rsidP="00B17119">
      <w:pPr>
        <w:pStyle w:val="BodyText"/>
      </w:pPr>
      <w:r w:rsidRPr="00B058C3">
        <w:t>Supersedes and is equivalent to CHCCSM003 Work with carers and or families in complex situations.</w:t>
      </w:r>
    </w:p>
    <w:bookmarkStart w:id="8" w:name="O_1276617"/>
    <w:bookmarkEnd w:id="8"/>
    <w:p w14:paraId="7D40C647" w14:textId="36A59360" w:rsidR="00BE3974" w:rsidRPr="00B058C3" w:rsidRDefault="00B05900" w:rsidP="00B058C3">
      <w:pPr>
        <w:pStyle w:val="Heading1"/>
      </w:pPr>
      <w:r>
        <w:rPr>
          <w:noProof/>
        </w:rPr>
        <w:lastRenderedPageBreak/>
        <mc:AlternateContent>
          <mc:Choice Requires="wps">
            <w:drawing>
              <wp:anchor distT="0" distB="0" distL="114300" distR="114300" simplePos="0" relativeHeight="251663360" behindDoc="1" locked="0" layoutInCell="1" allowOverlap="1" wp14:anchorId="0913A059" wp14:editId="5F8E22A2">
                <wp:simplePos x="0" y="0"/>
                <wp:positionH relativeFrom="page">
                  <wp:posOffset>1270000</wp:posOffset>
                </wp:positionH>
                <wp:positionV relativeFrom="page">
                  <wp:posOffset>2387600</wp:posOffset>
                </wp:positionV>
                <wp:extent cx="5080000" cy="1270000"/>
                <wp:effectExtent l="0" t="0" r="0" b="0"/>
                <wp:wrapNone/>
                <wp:docPr id="1064123768"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AE14D0D" w14:textId="6AD3949D" w:rsidR="00B05900" w:rsidRPr="00B05900" w:rsidRDefault="00B05900" w:rsidP="00B05900">
                            <w:pPr>
                              <w:jc w:val="center"/>
                              <w:rPr>
                                <w:rFonts w:ascii="Arial" w:hAnsi="Arial" w:cs="Arial"/>
                                <w:b/>
                                <w:color w:val="B4B4B4"/>
                                <w:sz w:val="180"/>
                              </w:rPr>
                            </w:pPr>
                            <w:r w:rsidRPr="00B0590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13A059" id="Watermark_Page_5" o:spid="_x0000_s1030" type="#_x0000_t202" style="position:absolute;margin-left:100pt;margin-top:188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" stroked="f" strokeweight=".5pt">
                <v:fill opacity="0"/>
                <o:lock v:ext="edit" aspectratio="t"/>
                <v:textbox>
                  <w:txbxContent>
                    <w:p w14:paraId="4AE14D0D" w14:textId="6AD3949D" w:rsidR="00B05900" w:rsidRPr="00B05900" w:rsidRDefault="00B05900" w:rsidP="00B05900">
                      <w:pPr>
                        <w:jc w:val="center"/>
                        <w:rPr>
                          <w:rFonts w:ascii="Arial" w:hAnsi="Arial" w:cs="Arial"/>
                          <w:b/>
                          <w:color w:val="B4B4B4"/>
                          <w:sz w:val="180"/>
                        </w:rPr>
                      </w:pPr>
                      <w:r w:rsidRPr="00B05900">
                        <w:rPr>
                          <w:rFonts w:ascii="Arial" w:hAnsi="Arial" w:cs="Arial"/>
                          <w:b/>
                          <w:color w:val="B4B4B4"/>
                          <w:sz w:val="180"/>
                        </w:rPr>
                        <w:t>DRAFT</w:t>
                      </w:r>
                    </w:p>
                  </w:txbxContent>
                </v:textbox>
                <w10:wrap anchorx="page" anchory="page"/>
              </v:shape>
            </w:pict>
          </mc:Fallback>
        </mc:AlternateContent>
      </w:r>
      <w:r w:rsidR="003B6B62" w:rsidRPr="00B058C3">
        <w:t>Links</w:t>
      </w:r>
    </w:p>
    <w:p w14:paraId="68E04862" w14:textId="77777777" w:rsidR="00BE3974" w:rsidRPr="00B058C3" w:rsidRDefault="003B6B62" w:rsidP="00B17119">
      <w:pPr>
        <w:pStyle w:val="BodyText"/>
      </w:pPr>
      <w:r>
        <w:t xml:space="preserve">Companion Volume implementation guides are found in </w:t>
      </w:r>
      <w:proofErr w:type="spellStart"/>
      <w:r>
        <w:t>VETNet</w:t>
      </w:r>
      <w:proofErr w:type="spellEnd"/>
      <w:r>
        <w:t xml:space="preserve"> - </w:t>
      </w:r>
      <w:hyperlink r:id="rId16" w:history="1">
        <w:r w:rsidRPr="357E7877">
          <w:rPr>
            <w:rStyle w:val="Hyperlink"/>
          </w:rPr>
          <w:t>https://vetnet.gov.au/Pages/TrainingDocs.aspx?q=5e0c25cc-3d9d-4b43-80d3-bd22cc4f1e53</w:t>
        </w:r>
      </w:hyperlink>
    </w:p>
    <w:p w14:paraId="6A05A809" w14:textId="77777777" w:rsidR="00BE3974" w:rsidRPr="00B058C3" w:rsidRDefault="00BE3974" w:rsidP="00B17119">
      <w:pPr>
        <w:pStyle w:val="BodyText"/>
        <w:sectPr w:rsidR="00BE3974" w:rsidRPr="00B058C3" w:rsidSect="00B058C3">
          <w:headerReference w:type="default" r:id="rId17"/>
          <w:footerReference w:type="default" r:id="rId18"/>
          <w:pgSz w:w="11908" w:h="16833"/>
          <w:pgMar w:top="1702" w:right="1418" w:bottom="1702" w:left="1418" w:header="992" w:footer="992" w:gutter="0"/>
          <w:cols w:space="720"/>
          <w:noEndnote/>
          <w:docGrid w:linePitch="299"/>
        </w:sectPr>
      </w:pPr>
    </w:p>
    <w:p w14:paraId="13E0608A" w14:textId="61AEAD04" w:rsidR="00BE3974" w:rsidRPr="00B058C3" w:rsidRDefault="00B05900" w:rsidP="00B058C3">
      <w:pPr>
        <w:pStyle w:val="SuperHeading"/>
      </w:pPr>
      <w:r>
        <w:rPr>
          <w:noProof/>
        </w:rPr>
        <w:lastRenderedPageBreak/>
        <mc:AlternateContent>
          <mc:Choice Requires="wps">
            <w:drawing>
              <wp:anchor distT="0" distB="0" distL="114300" distR="114300" simplePos="0" relativeHeight="251664384" behindDoc="1" locked="0" layoutInCell="1" allowOverlap="1" wp14:anchorId="05304F38" wp14:editId="4E0422C3">
                <wp:simplePos x="0" y="0"/>
                <wp:positionH relativeFrom="page">
                  <wp:posOffset>1270000</wp:posOffset>
                </wp:positionH>
                <wp:positionV relativeFrom="page">
                  <wp:posOffset>2540000</wp:posOffset>
                </wp:positionV>
                <wp:extent cx="5080000" cy="1270000"/>
                <wp:effectExtent l="0" t="0" r="0" b="0"/>
                <wp:wrapNone/>
                <wp:docPr id="1731765295"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22A88FA" w14:textId="0FB674A0" w:rsidR="00B05900" w:rsidRPr="00B05900" w:rsidRDefault="00B05900" w:rsidP="00B05900">
                            <w:pPr>
                              <w:jc w:val="center"/>
                              <w:rPr>
                                <w:rFonts w:ascii="Arial" w:hAnsi="Arial" w:cs="Arial"/>
                                <w:b/>
                                <w:color w:val="B4B4B4"/>
                                <w:sz w:val="180"/>
                              </w:rPr>
                            </w:pPr>
                            <w:r w:rsidRPr="00B0590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304F38" id="Watermark_Page_6" o:spid="_x0000_s1031" type="#_x0000_t202" style="position:absolute;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122A88FA" w14:textId="0FB674A0" w:rsidR="00B05900" w:rsidRPr="00B05900" w:rsidRDefault="00B05900" w:rsidP="00B05900">
                      <w:pPr>
                        <w:jc w:val="center"/>
                        <w:rPr>
                          <w:rFonts w:ascii="Arial" w:hAnsi="Arial" w:cs="Arial"/>
                          <w:b/>
                          <w:color w:val="B4B4B4"/>
                          <w:sz w:val="180"/>
                        </w:rPr>
                      </w:pPr>
                      <w:r w:rsidRPr="00B05900">
                        <w:rPr>
                          <w:rFonts w:ascii="Arial" w:hAnsi="Arial" w:cs="Arial"/>
                          <w:b/>
                          <w:color w:val="B4B4B4"/>
                          <w:sz w:val="180"/>
                        </w:rPr>
                        <w:t>DRAFT</w:t>
                      </w:r>
                    </w:p>
                  </w:txbxContent>
                </v:textbox>
                <w10:wrap anchorx="page" anchory="page"/>
              </v:shape>
            </w:pict>
          </mc:Fallback>
        </mc:AlternateContent>
      </w:r>
      <w:r w:rsidR="003B6B62" w:rsidRPr="00B058C3">
        <w:t>Assessment Requirements for CHCCSM011 Work with carers and families in complex situations</w:t>
      </w:r>
    </w:p>
    <w:p w14:paraId="60D0D118" w14:textId="77777777" w:rsidR="00BE3974" w:rsidRPr="00B058C3" w:rsidRDefault="003B6B62" w:rsidP="00B058C3">
      <w:pPr>
        <w:pStyle w:val="Heading1"/>
      </w:pPr>
      <w:bookmarkStart w:id="9" w:name="O_1276619"/>
      <w:bookmarkEnd w:id="9"/>
      <w:r w:rsidRPr="00B058C3">
        <w:t>Modification History</w:t>
      </w:r>
    </w:p>
    <w:p w14:paraId="56C11870" w14:textId="77777777" w:rsidR="00BE3974" w:rsidRPr="00B058C3" w:rsidRDefault="003B6B62" w:rsidP="00B17119">
      <w:pPr>
        <w:pStyle w:val="BodyText"/>
      </w:pPr>
      <w:r w:rsidRPr="00B058C3">
        <w:t>Not applicable.</w:t>
      </w:r>
    </w:p>
    <w:p w14:paraId="59C02D69" w14:textId="77777777" w:rsidR="00BE3974" w:rsidRPr="00B058C3" w:rsidRDefault="003B6B62" w:rsidP="00B058C3">
      <w:pPr>
        <w:pStyle w:val="Heading1"/>
      </w:pPr>
      <w:bookmarkStart w:id="10" w:name="O_1276622"/>
      <w:bookmarkEnd w:id="10"/>
      <w:r w:rsidRPr="00B058C3">
        <w:t>Performance Evidence</w:t>
      </w:r>
    </w:p>
    <w:p w14:paraId="19FFF4CD" w14:textId="77777777" w:rsidR="00BE3974" w:rsidRPr="00B058C3" w:rsidRDefault="003B6B62" w:rsidP="00B17119">
      <w:pPr>
        <w:pStyle w:val="BodyText"/>
      </w:pPr>
      <w:r w:rsidRPr="00B058C3">
        <w:t>Evidence of the ability to complete tasks outlined in elements and performance criteria of this unit in the context of the job role, and:</w:t>
      </w:r>
    </w:p>
    <w:p w14:paraId="2BA176DA" w14:textId="77777777" w:rsidR="00BE3974" w:rsidRPr="00B058C3" w:rsidRDefault="003B6B62" w:rsidP="00B058C3">
      <w:pPr>
        <w:pStyle w:val="ListBullet"/>
      </w:pPr>
      <w:r w:rsidRPr="00B058C3">
        <w:t>include carers, families or other natural supports in assessment, planning, implementation and review processes related to the provision of services and resources to support the care relationship in complex situations for three different people.</w:t>
      </w:r>
    </w:p>
    <w:p w14:paraId="5A39BBE3" w14:textId="77777777" w:rsidR="00BE3974" w:rsidRPr="00B058C3" w:rsidRDefault="00BE3974" w:rsidP="00B058C3">
      <w:pPr>
        <w:pStyle w:val="AllowPageBreak"/>
      </w:pPr>
    </w:p>
    <w:p w14:paraId="4EE58E0F" w14:textId="77777777" w:rsidR="00BE3974" w:rsidRPr="00B058C3" w:rsidRDefault="003B6B62" w:rsidP="00B058C3">
      <w:pPr>
        <w:pStyle w:val="Heading1"/>
      </w:pPr>
      <w:bookmarkStart w:id="11" w:name="O_1276621"/>
      <w:bookmarkEnd w:id="11"/>
      <w:r w:rsidRPr="00B058C3">
        <w:t>Knowledge Evidence</w:t>
      </w:r>
    </w:p>
    <w:p w14:paraId="31602429" w14:textId="77777777" w:rsidR="00BE3974" w:rsidRPr="00B058C3" w:rsidRDefault="003B6B62" w:rsidP="00B17119">
      <w:pPr>
        <w:pStyle w:val="BodyText"/>
      </w:pPr>
      <w:r w:rsidRPr="00B058C3">
        <w:t>Demonstrated knowledge required to complete the tasks outlined in elements and performance criteria of this unit:</w:t>
      </w:r>
    </w:p>
    <w:p w14:paraId="270DAA32" w14:textId="77777777" w:rsidR="00BE3974" w:rsidRPr="00B058C3" w:rsidRDefault="003B6B62" w:rsidP="00B058C3">
      <w:pPr>
        <w:pStyle w:val="ListBullet"/>
      </w:pPr>
      <w:r w:rsidRPr="00B058C3">
        <w:t>documentation requirements and practices</w:t>
      </w:r>
    </w:p>
    <w:p w14:paraId="22190BAD" w14:textId="77777777" w:rsidR="00BE3974" w:rsidRPr="00B058C3" w:rsidRDefault="003B6B62" w:rsidP="00B058C3">
      <w:pPr>
        <w:pStyle w:val="ListBullet"/>
      </w:pPr>
      <w:r w:rsidRPr="00B058C3">
        <w:t>legal and ethical considerations for working with carers and families in complex situations and how these apply to organisation policies and procedures and individual practice:</w:t>
      </w:r>
    </w:p>
    <w:p w14:paraId="5D54EC93" w14:textId="77777777" w:rsidR="00BE3974" w:rsidRPr="00B058C3" w:rsidRDefault="003B6B62" w:rsidP="00B058C3">
      <w:pPr>
        <w:pStyle w:val="ListBullet2"/>
      </w:pPr>
      <w:r w:rsidRPr="00B058C3">
        <w:t>professional standards and codes of ethics</w:t>
      </w:r>
    </w:p>
    <w:p w14:paraId="3F55728C" w14:textId="77777777" w:rsidR="00BE3974" w:rsidRPr="00B058C3" w:rsidRDefault="003B6B62" w:rsidP="00B058C3">
      <w:pPr>
        <w:pStyle w:val="ListBullet2"/>
      </w:pPr>
      <w:r w:rsidRPr="00B058C3">
        <w:t>practitioner and person’s boundaries</w:t>
      </w:r>
    </w:p>
    <w:p w14:paraId="0B9CC023" w14:textId="77777777" w:rsidR="00BE3974" w:rsidRPr="00B058C3" w:rsidRDefault="003B6B62" w:rsidP="00B058C3">
      <w:pPr>
        <w:pStyle w:val="ListBullet2"/>
      </w:pPr>
      <w:r w:rsidRPr="00B058C3">
        <w:t>rights and responsibilities of person, carer, family, and other significant supports</w:t>
      </w:r>
    </w:p>
    <w:p w14:paraId="23518A61" w14:textId="77777777" w:rsidR="00BE3974" w:rsidRPr="00B058C3" w:rsidRDefault="003B6B62" w:rsidP="00B058C3">
      <w:pPr>
        <w:pStyle w:val="ListBullet2"/>
      </w:pPr>
      <w:r w:rsidRPr="00B058C3">
        <w:t>non-malfeasance</w:t>
      </w:r>
    </w:p>
    <w:p w14:paraId="6141E2DD" w14:textId="77777777" w:rsidR="00BE3974" w:rsidRPr="00B058C3" w:rsidRDefault="003B6B62" w:rsidP="00B058C3">
      <w:pPr>
        <w:pStyle w:val="ListBullet2"/>
      </w:pPr>
      <w:r w:rsidRPr="00B058C3">
        <w:t>mandatory reporting</w:t>
      </w:r>
    </w:p>
    <w:p w14:paraId="15DA1F75" w14:textId="77777777" w:rsidR="00BE3974" w:rsidRPr="00B058C3" w:rsidRDefault="003B6B62" w:rsidP="00B058C3">
      <w:pPr>
        <w:pStyle w:val="ListBullet"/>
      </w:pPr>
      <w:r w:rsidRPr="00B058C3">
        <w:t>significance of service delivery setting, including working in the person’s home</w:t>
      </w:r>
    </w:p>
    <w:p w14:paraId="09338C3B" w14:textId="77777777" w:rsidR="00BE3974" w:rsidRPr="00B058C3" w:rsidRDefault="003B6B62" w:rsidP="00B058C3">
      <w:pPr>
        <w:pStyle w:val="ListBullet"/>
      </w:pPr>
      <w:r w:rsidRPr="00B058C3">
        <w:t>the nature of the family care relationship and family dynamics and how this might impact on service delivery and achievement of person’s goals</w:t>
      </w:r>
    </w:p>
    <w:p w14:paraId="5D0D9A9B" w14:textId="77777777" w:rsidR="00BE3974" w:rsidRPr="00B058C3" w:rsidRDefault="003B6B62" w:rsidP="00B058C3">
      <w:pPr>
        <w:pStyle w:val="ListBullet"/>
      </w:pPr>
      <w:r w:rsidRPr="00B058C3">
        <w:t>mediation, conflict resolution and problem-solving techniques</w:t>
      </w:r>
    </w:p>
    <w:p w14:paraId="2CB08E39" w14:textId="77777777" w:rsidR="00BE3974" w:rsidRPr="00B058C3" w:rsidRDefault="003B6B62" w:rsidP="00B058C3">
      <w:pPr>
        <w:pStyle w:val="ListBullet"/>
      </w:pPr>
      <w:r w:rsidRPr="00B058C3">
        <w:t>risks to the care relationship:</w:t>
      </w:r>
    </w:p>
    <w:p w14:paraId="3494ED13" w14:textId="77777777" w:rsidR="00BE3974" w:rsidRPr="00B058C3" w:rsidRDefault="003B6B62" w:rsidP="00B058C3">
      <w:pPr>
        <w:pStyle w:val="ListBullet2"/>
      </w:pPr>
      <w:r w:rsidRPr="00B058C3">
        <w:t>conflict in relationships with carers, families and service providers</w:t>
      </w:r>
    </w:p>
    <w:p w14:paraId="1919F42A" w14:textId="77777777" w:rsidR="00BE3974" w:rsidRPr="00B058C3" w:rsidRDefault="003B6B62" w:rsidP="00B058C3">
      <w:pPr>
        <w:pStyle w:val="ListBullet2"/>
      </w:pPr>
      <w:r w:rsidRPr="00B058C3">
        <w:t>high intensity care</w:t>
      </w:r>
    </w:p>
    <w:p w14:paraId="55C131FD" w14:textId="77777777" w:rsidR="00BE3974" w:rsidRPr="00B058C3" w:rsidRDefault="003B6B62" w:rsidP="00B058C3">
      <w:pPr>
        <w:pStyle w:val="ListBullet2"/>
      </w:pPr>
      <w:r w:rsidRPr="00B058C3">
        <w:t>high levels of carer stress</w:t>
      </w:r>
    </w:p>
    <w:p w14:paraId="2B3A458B" w14:textId="77777777" w:rsidR="00BE3974" w:rsidRPr="00B058C3" w:rsidRDefault="003B6B62" w:rsidP="00B058C3">
      <w:pPr>
        <w:pStyle w:val="ListBullet2"/>
      </w:pPr>
      <w:r w:rsidRPr="00B058C3">
        <w:t>loss of formal and loss of informal natural supports</w:t>
      </w:r>
    </w:p>
    <w:p w14:paraId="13624B97" w14:textId="77777777" w:rsidR="00BE3974" w:rsidRPr="00B058C3" w:rsidRDefault="003B6B62" w:rsidP="00B058C3">
      <w:pPr>
        <w:pStyle w:val="ListBullet2"/>
      </w:pPr>
      <w:r w:rsidRPr="00B058C3">
        <w:t xml:space="preserve">multiple competing </w:t>
      </w:r>
      <w:proofErr w:type="gramStart"/>
      <w:r w:rsidRPr="00B058C3">
        <w:t>role</w:t>
      </w:r>
      <w:proofErr w:type="gramEnd"/>
      <w:r w:rsidRPr="00B058C3">
        <w:t xml:space="preserve"> demands</w:t>
      </w:r>
    </w:p>
    <w:p w14:paraId="75A2A2E9" w14:textId="77777777" w:rsidR="00BE3974" w:rsidRPr="00B058C3" w:rsidRDefault="003B6B62" w:rsidP="00B058C3">
      <w:pPr>
        <w:pStyle w:val="ListBullet2"/>
      </w:pPr>
      <w:r w:rsidRPr="00B058C3">
        <w:t>deteriorating carer health</w:t>
      </w:r>
    </w:p>
    <w:p w14:paraId="4270DFF1" w14:textId="4FEC0294" w:rsidR="00BE3974" w:rsidRPr="00B058C3" w:rsidRDefault="003B6B62" w:rsidP="00B058C3">
      <w:pPr>
        <w:pStyle w:val="ListBullet2"/>
      </w:pPr>
      <w:r>
        <w:t>deteriorating health and deteriorating behaviour of the person</w:t>
      </w:r>
    </w:p>
    <w:p w14:paraId="41C8F396" w14:textId="77777777" w:rsidR="00BE3974" w:rsidRPr="00B058C3" w:rsidRDefault="00BE3974" w:rsidP="00B058C3">
      <w:pPr>
        <w:pStyle w:val="AllowPageBreak"/>
      </w:pPr>
    </w:p>
    <w:bookmarkStart w:id="12" w:name="O_1276620"/>
    <w:bookmarkEnd w:id="12"/>
    <w:p w14:paraId="1652AF4D" w14:textId="7F462FE6" w:rsidR="00BE3974" w:rsidRPr="00B058C3" w:rsidRDefault="00B05900" w:rsidP="00B058C3">
      <w:pPr>
        <w:pStyle w:val="Heading1"/>
      </w:pPr>
      <w:r>
        <w:rPr>
          <w:noProof/>
        </w:rPr>
        <w:lastRenderedPageBreak/>
        <mc:AlternateContent>
          <mc:Choice Requires="wps">
            <w:drawing>
              <wp:anchor distT="0" distB="0" distL="114300" distR="114300" simplePos="0" relativeHeight="251665408" behindDoc="1" locked="0" layoutInCell="1" allowOverlap="1" wp14:anchorId="42A8807E" wp14:editId="4F6A5599">
                <wp:simplePos x="0" y="0"/>
                <wp:positionH relativeFrom="page">
                  <wp:posOffset>1270000</wp:posOffset>
                </wp:positionH>
                <wp:positionV relativeFrom="page">
                  <wp:posOffset>2311400</wp:posOffset>
                </wp:positionV>
                <wp:extent cx="5080000" cy="1270000"/>
                <wp:effectExtent l="0" t="0" r="0" b="0"/>
                <wp:wrapNone/>
                <wp:docPr id="836645624"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1EE959D" w14:textId="3D62A1E8" w:rsidR="00B05900" w:rsidRPr="00B05900" w:rsidRDefault="00B05900" w:rsidP="00B05900">
                            <w:pPr>
                              <w:jc w:val="center"/>
                              <w:rPr>
                                <w:rFonts w:ascii="Arial" w:hAnsi="Arial" w:cs="Arial"/>
                                <w:b/>
                                <w:color w:val="B4B4B4"/>
                                <w:sz w:val="180"/>
                              </w:rPr>
                            </w:pPr>
                            <w:r w:rsidRPr="00B0590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A8807E" id="Watermark_Page_7" o:spid="_x0000_s1032" type="#_x0000_t202" style="position:absolute;margin-left:100pt;margin-top:182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" stroked="f" strokeweight=".5pt">
                <v:fill opacity="0"/>
                <o:lock v:ext="edit" aspectratio="t"/>
                <v:textbox>
                  <w:txbxContent>
                    <w:p w14:paraId="01EE959D" w14:textId="3D62A1E8" w:rsidR="00B05900" w:rsidRPr="00B05900" w:rsidRDefault="00B05900" w:rsidP="00B05900">
                      <w:pPr>
                        <w:jc w:val="center"/>
                        <w:rPr>
                          <w:rFonts w:ascii="Arial" w:hAnsi="Arial" w:cs="Arial"/>
                          <w:b/>
                          <w:color w:val="B4B4B4"/>
                          <w:sz w:val="180"/>
                        </w:rPr>
                      </w:pPr>
                      <w:r w:rsidRPr="00B05900">
                        <w:rPr>
                          <w:rFonts w:ascii="Arial" w:hAnsi="Arial" w:cs="Arial"/>
                          <w:b/>
                          <w:color w:val="B4B4B4"/>
                          <w:sz w:val="180"/>
                        </w:rPr>
                        <w:t>DRAFT</w:t>
                      </w:r>
                    </w:p>
                  </w:txbxContent>
                </v:textbox>
                <w10:wrap anchorx="page" anchory="page"/>
              </v:shape>
            </w:pict>
          </mc:Fallback>
        </mc:AlternateContent>
      </w:r>
      <w:r w:rsidR="003B6B62" w:rsidRPr="00B058C3">
        <w:t>Assessment Conditions</w:t>
      </w:r>
    </w:p>
    <w:p w14:paraId="399AC0EE" w14:textId="77777777" w:rsidR="00BE3974" w:rsidRPr="00B058C3" w:rsidRDefault="003B6B62" w:rsidP="00B17119">
      <w:pPr>
        <w:pStyle w:val="BodyText"/>
      </w:pPr>
      <w:r w:rsidRPr="00B058C3">
        <w:t>Skills must be demonstrated in the workplace or in a simulated environment that reflects workplace conditions.</w:t>
      </w:r>
    </w:p>
    <w:p w14:paraId="68C47601" w14:textId="77777777" w:rsidR="00BE3974" w:rsidRPr="00B058C3" w:rsidRDefault="003B6B62" w:rsidP="00B17119">
      <w:pPr>
        <w:pStyle w:val="BodyText"/>
      </w:pPr>
      <w:r w:rsidRPr="00B058C3">
        <w:t>Assessment must ensure:</w:t>
      </w:r>
    </w:p>
    <w:p w14:paraId="2E71DD89" w14:textId="77777777" w:rsidR="00BE3974" w:rsidRPr="00B058C3" w:rsidRDefault="003B6B62" w:rsidP="00B058C3">
      <w:pPr>
        <w:pStyle w:val="ListBullet"/>
      </w:pPr>
      <w:r w:rsidRPr="00B058C3">
        <w:t>access to facilities, equipment and resources that reflect real working conditions and model industry operating conditions and contingencies</w:t>
      </w:r>
    </w:p>
    <w:p w14:paraId="214F19C3" w14:textId="77777777" w:rsidR="00BE3974" w:rsidRPr="00B058C3" w:rsidRDefault="003B6B62" w:rsidP="00B058C3">
      <w:pPr>
        <w:pStyle w:val="ListBullet"/>
      </w:pPr>
      <w:r w:rsidRPr="00B058C3">
        <w:t>access to organisational standards, policies and procedures</w:t>
      </w:r>
    </w:p>
    <w:p w14:paraId="5BA57A92" w14:textId="77777777" w:rsidR="00BE3974" w:rsidRPr="00B058C3" w:rsidRDefault="003B6B62" w:rsidP="00B058C3">
      <w:pPr>
        <w:pStyle w:val="ListBullet"/>
      </w:pPr>
      <w:r w:rsidRPr="00B058C3">
        <w:t>use of case management plans</w:t>
      </w:r>
    </w:p>
    <w:p w14:paraId="2C365341" w14:textId="77777777" w:rsidR="00BE3974" w:rsidRPr="00B058C3" w:rsidRDefault="003B6B62" w:rsidP="00B058C3">
      <w:pPr>
        <w:pStyle w:val="ListBullet"/>
      </w:pPr>
      <w:r w:rsidRPr="00B058C3">
        <w:t>links to other local service agencies or organisations</w:t>
      </w:r>
    </w:p>
    <w:p w14:paraId="6092A328" w14:textId="2C2BD683" w:rsidR="00BE3974" w:rsidRPr="00B058C3" w:rsidRDefault="003B6B62" w:rsidP="00B058C3">
      <w:pPr>
        <w:pStyle w:val="ListBullet"/>
      </w:pPr>
      <w:r>
        <w:t>opportunities for engagement with people, and natural support with their carers or families</w:t>
      </w:r>
    </w:p>
    <w:p w14:paraId="3D001D39" w14:textId="7A816611" w:rsidR="00BE3974" w:rsidRPr="00B058C3" w:rsidRDefault="00FD658E" w:rsidP="00B058C3">
      <w:pPr>
        <w:pStyle w:val="Heading1"/>
      </w:pPr>
      <w:r w:rsidRPr="00FD658E">
        <w:t xml:space="preserve"> Assessors must satisfy the current Standards for Registered Training Organisations (RTOs)/AQTF mandatory competency requirements for </w:t>
      </w:r>
      <w:proofErr w:type="spellStart"/>
      <w:proofErr w:type="gramStart"/>
      <w:r w:rsidRPr="00FD658E">
        <w:t>assessors.</w:t>
      </w:r>
      <w:bookmarkStart w:id="13" w:name="O_1276618"/>
      <w:bookmarkEnd w:id="13"/>
      <w:r w:rsidR="003B6B62" w:rsidRPr="00B058C3">
        <w:t>Links</w:t>
      </w:r>
      <w:proofErr w:type="spellEnd"/>
      <w:proofErr w:type="gramEnd"/>
    </w:p>
    <w:p w14:paraId="0C2FA8E0" w14:textId="6AE427E8" w:rsidR="00BE3974" w:rsidRPr="00B058C3" w:rsidRDefault="003B6B62" w:rsidP="00B17119">
      <w:pPr>
        <w:pStyle w:val="BodyText"/>
      </w:pPr>
      <w:r>
        <w:t xml:space="preserve">Companion Volume implementation guides are found in </w:t>
      </w:r>
      <w:proofErr w:type="spellStart"/>
      <w:r>
        <w:t>VETNet</w:t>
      </w:r>
      <w:proofErr w:type="spellEnd"/>
      <w:r>
        <w:t xml:space="preserve"> - </w:t>
      </w:r>
      <w:hyperlink r:id="rId19" w:history="1">
        <w:r w:rsidRPr="59EECDFA">
          <w:rPr>
            <w:rStyle w:val="Hyperlink"/>
          </w:rPr>
          <w:t>https://vetnet.gov.au/Pages/TrainingDocs.aspx?q=5e0c25cc-3d9d-4b43-80d3-bd22cc4f1e53</w:t>
        </w:r>
        <w:r w:rsidRPr="357E7877">
          <w:rPr>
            <w:rStyle w:val="Hyperlink"/>
          </w:rPr>
          <w:t>https://vetnet.gov.au/Pages/TrainingDocs.aspx?q=5e0c25cc-3d9d-4b43-80d3-bd22cc4f1e53</w:t>
        </w:r>
      </w:hyperlink>
    </w:p>
    <w:p w14:paraId="72A3D3EC" w14:textId="77777777" w:rsidR="00BE3974" w:rsidRPr="00B058C3" w:rsidRDefault="00BE3974" w:rsidP="00B058C3"/>
    <w:sectPr w:rsidR="00BE3974" w:rsidRPr="00B058C3" w:rsidSect="00B058C3">
      <w:headerReference w:type="default" r:id="rId20"/>
      <w:footerReference w:type="default" r:id="rId21"/>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E8C62F" w14:textId="77777777" w:rsidR="003B6B62" w:rsidRDefault="003B6B62">
      <w:r>
        <w:separator/>
      </w:r>
    </w:p>
  </w:endnote>
  <w:endnote w:type="continuationSeparator" w:id="0">
    <w:p w14:paraId="74EC071B" w14:textId="77777777" w:rsidR="003B6B62" w:rsidRDefault="003B6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E4005" w14:textId="77777777" w:rsidR="00B05900" w:rsidRDefault="00B05900">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E29A1" w14:textId="77777777" w:rsidR="00B05900" w:rsidRDefault="00B05900">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EB96D" w14:textId="77777777" w:rsidR="00B05900" w:rsidRDefault="00B05900">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37E89" w14:textId="51358433" w:rsidR="003B6B62" w:rsidRDefault="003B6B62">
    <w:pPr>
      <w:pStyle w:val="Footer"/>
      <w:framePr w:wrap="around"/>
    </w:pPr>
    <w:fldSimple w:instr=" DOCPROPERTY  Subject  \* MERGEFORMAT "/>
    <w:r w:rsidR="7724E412">
      <w:t>Draft</w:t>
    </w:r>
    <w:r>
      <w:tab/>
    </w:r>
    <w:r w:rsidR="7724E412">
      <w:t xml:space="preserve">Page </w:t>
    </w:r>
    <w:r w:rsidRPr="7724E412">
      <w:rPr>
        <w:noProof/>
      </w:rPr>
      <w:fldChar w:fldCharType="begin"/>
    </w:r>
    <w:r>
      <w:instrText xml:space="preserve"> PAGE  \* Arabic  \* MERGEFORMAT </w:instrText>
    </w:r>
    <w:r w:rsidRPr="7724E412">
      <w:fldChar w:fldCharType="separate"/>
    </w:r>
    <w:r w:rsidR="7724E412" w:rsidRPr="7724E412">
      <w:rPr>
        <w:noProof/>
      </w:rPr>
      <w:t>2</w:t>
    </w:r>
    <w:r w:rsidRPr="7724E412">
      <w:rPr>
        <w:noProof/>
      </w:rPr>
      <w:fldChar w:fldCharType="end"/>
    </w:r>
    <w:r w:rsidR="7724E412">
      <w:t xml:space="preserve"> of </w:t>
    </w:r>
    <w:r w:rsidRPr="7724E412">
      <w:rPr>
        <w:noProof/>
      </w:rPr>
      <w:fldChar w:fldCharType="begin"/>
    </w:r>
    <w:r w:rsidRPr="7724E412">
      <w:rPr>
        <w:noProof/>
      </w:rPr>
      <w:instrText xml:space="preserve"> NUMPAGES  \* Arabic  \* MERGEFORMAT </w:instrText>
    </w:r>
    <w:r w:rsidRPr="7724E412">
      <w:rPr>
        <w:noProof/>
      </w:rPr>
      <w:fldChar w:fldCharType="separate"/>
    </w:r>
    <w:r w:rsidR="7724E412" w:rsidRPr="7724E412">
      <w:rPr>
        <w:noProof/>
      </w:rPr>
      <w:t>5</w:t>
    </w:r>
    <w:r w:rsidRPr="7724E412">
      <w:rPr>
        <w:noProof/>
      </w:rPr>
      <w:fldChar w:fldCharType="end"/>
    </w:r>
  </w:p>
  <w:p w14:paraId="6176C8E2" w14:textId="71BCCBC5" w:rsidR="003B6B62" w:rsidRDefault="003B6B62" w:rsidP="00B058C3">
    <w:pPr>
      <w:pStyle w:val="Footer"/>
      <w:framePr w:wrap="around"/>
    </w:pPr>
    <w:r>
      <w:t xml:space="preserve">© Commonwealth of Australia, </w:t>
    </w:r>
    <w:r>
      <w:fldChar w:fldCharType="begin"/>
    </w:r>
    <w:r>
      <w:instrText xml:space="preserve"> DATE  \@ "yyyy"  \* MERGEFORMAT </w:instrText>
    </w:r>
    <w:r>
      <w:fldChar w:fldCharType="separate"/>
    </w:r>
    <w:r w:rsidR="0015289A">
      <w:rPr>
        <w:noProof/>
      </w:rPr>
      <w:t>2025</w:t>
    </w:r>
    <w:r>
      <w:fldChar w:fldCharType="end"/>
    </w:r>
    <w:r>
      <w:tab/>
    </w:r>
    <w:fldSimple w:instr=" DOCPROPERTY  Author  \* MERGEFORMAT ">
      <w:r>
        <w:t>HumanAbility</w:t>
      </w:r>
    </w:fldSimple>
  </w:p>
  <w:p w14:paraId="4B94D5A5" w14:textId="77777777" w:rsidR="003B6B62" w:rsidRDefault="003B6B62" w:rsidP="00B058C3">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1BF01" w14:textId="6225DC49" w:rsidR="003B6B62" w:rsidRDefault="59EECDFA" w:rsidP="59EECDFA">
    <w:pPr>
      <w:pStyle w:val="Footer"/>
      <w:framePr w:wrap="around"/>
    </w:pPr>
    <w:r>
      <w:t>Draft</w:t>
    </w:r>
    <w:r w:rsidR="003B6B62">
      <w:tab/>
    </w:r>
    <w:r>
      <w:t xml:space="preserve">Page </w:t>
    </w:r>
    <w:r w:rsidR="003B6B62" w:rsidRPr="59EECDFA">
      <w:rPr>
        <w:noProof/>
      </w:rPr>
      <w:fldChar w:fldCharType="begin"/>
    </w:r>
    <w:r w:rsidR="003B6B62">
      <w:instrText xml:space="preserve"> PAGE  \* Arabic  \* MERGEFORMAT </w:instrText>
    </w:r>
    <w:r w:rsidR="003B6B62" w:rsidRPr="59EECDFA">
      <w:fldChar w:fldCharType="separate"/>
    </w:r>
    <w:r w:rsidRPr="59EECDFA">
      <w:rPr>
        <w:noProof/>
      </w:rPr>
      <w:t>5</w:t>
    </w:r>
    <w:r w:rsidR="003B6B62" w:rsidRPr="59EECDFA">
      <w:rPr>
        <w:noProof/>
      </w:rPr>
      <w:fldChar w:fldCharType="end"/>
    </w:r>
    <w:r>
      <w:t xml:space="preserve"> of </w:t>
    </w:r>
    <w:r w:rsidR="003B6B62" w:rsidRPr="59EECDFA">
      <w:rPr>
        <w:noProof/>
      </w:rPr>
      <w:fldChar w:fldCharType="begin"/>
    </w:r>
    <w:r w:rsidR="003B6B62" w:rsidRPr="59EECDFA">
      <w:rPr>
        <w:noProof/>
      </w:rPr>
      <w:instrText xml:space="preserve"> NUMPAGES  \* Arabic  \* MERGEFORMAT </w:instrText>
    </w:r>
    <w:r w:rsidR="003B6B62" w:rsidRPr="59EECDFA">
      <w:rPr>
        <w:noProof/>
      </w:rPr>
      <w:fldChar w:fldCharType="separate"/>
    </w:r>
    <w:r w:rsidRPr="59EECDFA">
      <w:rPr>
        <w:noProof/>
      </w:rPr>
      <w:t>5</w:t>
    </w:r>
    <w:r w:rsidR="003B6B62" w:rsidRPr="59EECDFA">
      <w:rPr>
        <w:noProof/>
      </w:rPr>
      <w:fldChar w:fldCharType="end"/>
    </w:r>
  </w:p>
  <w:p w14:paraId="47E86D95" w14:textId="207CA511" w:rsidR="003B6B62" w:rsidRDefault="003B6B62" w:rsidP="00B058C3">
    <w:pPr>
      <w:pStyle w:val="Footer"/>
      <w:framePr w:wrap="around"/>
    </w:pPr>
    <w:r>
      <w:t xml:space="preserve">© Commonwealth of Australia, </w:t>
    </w:r>
    <w:r>
      <w:fldChar w:fldCharType="begin"/>
    </w:r>
    <w:r>
      <w:instrText xml:space="preserve"> DATE  \@ "yyyy"  \* MERGEFORMAT </w:instrText>
    </w:r>
    <w:r>
      <w:fldChar w:fldCharType="separate"/>
    </w:r>
    <w:r w:rsidR="0015289A">
      <w:rPr>
        <w:noProof/>
      </w:rPr>
      <w:t>2025</w:t>
    </w:r>
    <w:r>
      <w:fldChar w:fldCharType="end"/>
    </w:r>
    <w:r>
      <w:tab/>
    </w:r>
    <w:fldSimple w:instr=" DOCPROPERTY  Author  \* MERGEFORMAT ">
      <w:r>
        <w:t>HumanAbility</w:t>
      </w:r>
    </w:fldSimple>
  </w:p>
  <w:p w14:paraId="0D0B940D" w14:textId="77777777" w:rsidR="003B6B62" w:rsidRDefault="003B6B62" w:rsidP="00B058C3">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DC3716" w14:textId="77777777" w:rsidR="003B6B62" w:rsidRDefault="003B6B62">
      <w:r>
        <w:separator/>
      </w:r>
    </w:p>
  </w:footnote>
  <w:footnote w:type="continuationSeparator" w:id="0">
    <w:p w14:paraId="50D3BC68" w14:textId="77777777" w:rsidR="003B6B62" w:rsidRDefault="003B6B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B017B" w14:textId="77777777" w:rsidR="00B05900" w:rsidRDefault="00B05900">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8EFEC" w14:textId="77777777" w:rsidR="003B6B62" w:rsidRDefault="003B6B62"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42EB026B" wp14:editId="07777777">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3656B9AB" w14:textId="77777777" w:rsidR="003B6B62" w:rsidRPr="00B17119" w:rsidRDefault="003B6B62" w:rsidP="00B17119">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81754" w14:textId="77777777" w:rsidR="00B05900" w:rsidRDefault="00B05900">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AD1DC" w14:textId="77777777" w:rsidR="003B6B62" w:rsidRPr="002D2AF8" w:rsidRDefault="003B6B62" w:rsidP="00B058C3">
    <w:pPr>
      <w:pStyle w:val="Header"/>
      <w:framePr w:wrap="around"/>
    </w:pPr>
    <w:fldSimple w:instr=" TITLE   \* MERGEFORMAT ">
      <w:r>
        <w:t>CHCCSM011 Work with carers and families in complex situations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45FB0818" w14:textId="77777777" w:rsidR="003B6B62" w:rsidRDefault="003B6B62" w:rsidP="00B058C3">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2CC82" w14:textId="77777777" w:rsidR="003B6B62" w:rsidRPr="002D2AF8" w:rsidRDefault="003B6B62" w:rsidP="00B058C3">
    <w:pPr>
      <w:pStyle w:val="Header"/>
      <w:framePr w:wrap="around"/>
    </w:pPr>
    <w:fldSimple w:instr=" TITLE   \* MERGEFORMAT ">
      <w:r>
        <w:t>CHCCSM011 Work with carers and families in complex situations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60061E4C" w14:textId="77777777" w:rsidR="003B6B62" w:rsidRDefault="003B6B62" w:rsidP="00B058C3">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4CB2C4C6"/>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EAA07F6A"/>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5A8400DA"/>
    <w:lvl w:ilvl="0">
      <w:numFmt w:val="bullet"/>
      <w:lvlText w:val="*"/>
      <w:lvlJc w:val="left"/>
    </w:lvl>
  </w:abstractNum>
  <w:abstractNum w:abstractNumId="9" w15:restartNumberingAfterBreak="0">
    <w:nsid w:val="0F986AE9"/>
    <w:multiLevelType w:val="hybridMultilevel"/>
    <w:tmpl w:val="3224FB34"/>
    <w:lvl w:ilvl="0" w:tplc="AB1E17CA">
      <w:start w:val="1"/>
      <w:numFmt w:val="bullet"/>
      <w:lvlText w:val=""/>
      <w:lvlJc w:val="left"/>
      <w:pPr>
        <w:tabs>
          <w:tab w:val="num" w:pos="360"/>
        </w:tabs>
        <w:ind w:left="360" w:hanging="360"/>
      </w:pPr>
      <w:rPr>
        <w:rFonts w:ascii="Webdings" w:hAnsi="Webdings" w:hint="default"/>
        <w:color w:val="808080"/>
        <w:sz w:val="20"/>
      </w:rPr>
    </w:lvl>
    <w:lvl w:ilvl="1" w:tplc="ED8CB406" w:tentative="1">
      <w:start w:val="1"/>
      <w:numFmt w:val="bullet"/>
      <w:lvlText w:val="o"/>
      <w:lvlJc w:val="left"/>
      <w:pPr>
        <w:tabs>
          <w:tab w:val="num" w:pos="1440"/>
        </w:tabs>
        <w:ind w:left="1440" w:hanging="360"/>
      </w:pPr>
      <w:rPr>
        <w:rFonts w:ascii="Courier New" w:hAnsi="Courier New" w:cs="Courier New" w:hint="default"/>
      </w:rPr>
    </w:lvl>
    <w:lvl w:ilvl="2" w:tplc="F0906B8E" w:tentative="1">
      <w:start w:val="1"/>
      <w:numFmt w:val="bullet"/>
      <w:lvlText w:val=""/>
      <w:lvlJc w:val="left"/>
      <w:pPr>
        <w:tabs>
          <w:tab w:val="num" w:pos="2160"/>
        </w:tabs>
        <w:ind w:left="2160" w:hanging="360"/>
      </w:pPr>
      <w:rPr>
        <w:rFonts w:ascii="Wingdings" w:hAnsi="Wingdings" w:hint="default"/>
      </w:rPr>
    </w:lvl>
    <w:lvl w:ilvl="3" w:tplc="AE3A934E" w:tentative="1">
      <w:start w:val="1"/>
      <w:numFmt w:val="bullet"/>
      <w:lvlText w:val=""/>
      <w:lvlJc w:val="left"/>
      <w:pPr>
        <w:tabs>
          <w:tab w:val="num" w:pos="2880"/>
        </w:tabs>
        <w:ind w:left="2880" w:hanging="360"/>
      </w:pPr>
      <w:rPr>
        <w:rFonts w:ascii="Symbol" w:hAnsi="Symbol" w:hint="default"/>
      </w:rPr>
    </w:lvl>
    <w:lvl w:ilvl="4" w:tplc="ACBC1D38" w:tentative="1">
      <w:start w:val="1"/>
      <w:numFmt w:val="bullet"/>
      <w:lvlText w:val="o"/>
      <w:lvlJc w:val="left"/>
      <w:pPr>
        <w:tabs>
          <w:tab w:val="num" w:pos="3600"/>
        </w:tabs>
        <w:ind w:left="3600" w:hanging="360"/>
      </w:pPr>
      <w:rPr>
        <w:rFonts w:ascii="Courier New" w:hAnsi="Courier New" w:cs="Courier New" w:hint="default"/>
      </w:rPr>
    </w:lvl>
    <w:lvl w:ilvl="5" w:tplc="5DA84EA8" w:tentative="1">
      <w:start w:val="1"/>
      <w:numFmt w:val="bullet"/>
      <w:lvlText w:val=""/>
      <w:lvlJc w:val="left"/>
      <w:pPr>
        <w:tabs>
          <w:tab w:val="num" w:pos="4320"/>
        </w:tabs>
        <w:ind w:left="4320" w:hanging="360"/>
      </w:pPr>
      <w:rPr>
        <w:rFonts w:ascii="Wingdings" w:hAnsi="Wingdings" w:hint="default"/>
      </w:rPr>
    </w:lvl>
    <w:lvl w:ilvl="6" w:tplc="DB46A5FC" w:tentative="1">
      <w:start w:val="1"/>
      <w:numFmt w:val="bullet"/>
      <w:lvlText w:val=""/>
      <w:lvlJc w:val="left"/>
      <w:pPr>
        <w:tabs>
          <w:tab w:val="num" w:pos="5040"/>
        </w:tabs>
        <w:ind w:left="5040" w:hanging="360"/>
      </w:pPr>
      <w:rPr>
        <w:rFonts w:ascii="Symbol" w:hAnsi="Symbol" w:hint="default"/>
      </w:rPr>
    </w:lvl>
    <w:lvl w:ilvl="7" w:tplc="5FB86D3A" w:tentative="1">
      <w:start w:val="1"/>
      <w:numFmt w:val="bullet"/>
      <w:lvlText w:val="o"/>
      <w:lvlJc w:val="left"/>
      <w:pPr>
        <w:tabs>
          <w:tab w:val="num" w:pos="5760"/>
        </w:tabs>
        <w:ind w:left="5760" w:hanging="360"/>
      </w:pPr>
      <w:rPr>
        <w:rFonts w:ascii="Courier New" w:hAnsi="Courier New" w:cs="Courier New" w:hint="default"/>
      </w:rPr>
    </w:lvl>
    <w:lvl w:ilvl="8" w:tplc="E5C2FCF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6A328428">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75E8B12C" w:tentative="1">
      <w:start w:val="1"/>
      <w:numFmt w:val="lowerLetter"/>
      <w:lvlText w:val="%2."/>
      <w:lvlJc w:val="left"/>
      <w:pPr>
        <w:tabs>
          <w:tab w:val="num" w:pos="1440"/>
        </w:tabs>
        <w:ind w:left="1440" w:hanging="360"/>
      </w:pPr>
    </w:lvl>
    <w:lvl w:ilvl="2" w:tplc="77C40DB2" w:tentative="1">
      <w:start w:val="1"/>
      <w:numFmt w:val="lowerRoman"/>
      <w:lvlText w:val="%3."/>
      <w:lvlJc w:val="right"/>
      <w:pPr>
        <w:tabs>
          <w:tab w:val="num" w:pos="2160"/>
        </w:tabs>
        <w:ind w:left="2160" w:hanging="180"/>
      </w:pPr>
    </w:lvl>
    <w:lvl w:ilvl="3" w:tplc="A54E263A" w:tentative="1">
      <w:start w:val="1"/>
      <w:numFmt w:val="decimal"/>
      <w:lvlText w:val="%4."/>
      <w:lvlJc w:val="left"/>
      <w:pPr>
        <w:tabs>
          <w:tab w:val="num" w:pos="2880"/>
        </w:tabs>
        <w:ind w:left="2880" w:hanging="360"/>
      </w:pPr>
    </w:lvl>
    <w:lvl w:ilvl="4" w:tplc="DD744480" w:tentative="1">
      <w:start w:val="1"/>
      <w:numFmt w:val="lowerLetter"/>
      <w:lvlText w:val="%5."/>
      <w:lvlJc w:val="left"/>
      <w:pPr>
        <w:tabs>
          <w:tab w:val="num" w:pos="3600"/>
        </w:tabs>
        <w:ind w:left="3600" w:hanging="360"/>
      </w:pPr>
    </w:lvl>
    <w:lvl w:ilvl="5" w:tplc="67163FB8" w:tentative="1">
      <w:start w:val="1"/>
      <w:numFmt w:val="lowerRoman"/>
      <w:lvlText w:val="%6."/>
      <w:lvlJc w:val="right"/>
      <w:pPr>
        <w:tabs>
          <w:tab w:val="num" w:pos="4320"/>
        </w:tabs>
        <w:ind w:left="4320" w:hanging="180"/>
      </w:pPr>
    </w:lvl>
    <w:lvl w:ilvl="6" w:tplc="F162C332" w:tentative="1">
      <w:start w:val="1"/>
      <w:numFmt w:val="decimal"/>
      <w:lvlText w:val="%7."/>
      <w:lvlJc w:val="left"/>
      <w:pPr>
        <w:tabs>
          <w:tab w:val="num" w:pos="5040"/>
        </w:tabs>
        <w:ind w:left="5040" w:hanging="360"/>
      </w:pPr>
    </w:lvl>
    <w:lvl w:ilvl="7" w:tplc="F71A2D68" w:tentative="1">
      <w:start w:val="1"/>
      <w:numFmt w:val="lowerLetter"/>
      <w:lvlText w:val="%8."/>
      <w:lvlJc w:val="left"/>
      <w:pPr>
        <w:tabs>
          <w:tab w:val="num" w:pos="5760"/>
        </w:tabs>
        <w:ind w:left="5760" w:hanging="360"/>
      </w:pPr>
    </w:lvl>
    <w:lvl w:ilvl="8" w:tplc="5E127522" w:tentative="1">
      <w:start w:val="1"/>
      <w:numFmt w:val="lowerRoman"/>
      <w:lvlText w:val="%9."/>
      <w:lvlJc w:val="right"/>
      <w:pPr>
        <w:tabs>
          <w:tab w:val="num" w:pos="6480"/>
        </w:tabs>
        <w:ind w:left="6480" w:hanging="180"/>
      </w:p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7B332CA8"/>
    <w:multiLevelType w:val="hybridMultilevel"/>
    <w:tmpl w:val="F2C40DCA"/>
    <w:lvl w:ilvl="0" w:tplc="EA60FC24">
      <w:start w:val="1"/>
      <w:numFmt w:val="lowerLetter"/>
      <w:pStyle w:val="ListAlpha2"/>
      <w:lvlText w:val="%1."/>
      <w:lvlJc w:val="left"/>
      <w:pPr>
        <w:tabs>
          <w:tab w:val="num" w:pos="1060"/>
        </w:tabs>
        <w:ind w:left="681" w:hanging="341"/>
      </w:pPr>
      <w:rPr>
        <w:rFonts w:hint="default"/>
      </w:rPr>
    </w:lvl>
    <w:lvl w:ilvl="1" w:tplc="788AB246" w:tentative="1">
      <w:start w:val="1"/>
      <w:numFmt w:val="lowerLetter"/>
      <w:lvlText w:val="%2."/>
      <w:lvlJc w:val="left"/>
      <w:pPr>
        <w:tabs>
          <w:tab w:val="num" w:pos="1780"/>
        </w:tabs>
        <w:ind w:left="1780" w:hanging="360"/>
      </w:pPr>
    </w:lvl>
    <w:lvl w:ilvl="2" w:tplc="A1360E48" w:tentative="1">
      <w:start w:val="1"/>
      <w:numFmt w:val="lowerRoman"/>
      <w:lvlText w:val="%3."/>
      <w:lvlJc w:val="right"/>
      <w:pPr>
        <w:tabs>
          <w:tab w:val="num" w:pos="2500"/>
        </w:tabs>
        <w:ind w:left="2500" w:hanging="180"/>
      </w:pPr>
    </w:lvl>
    <w:lvl w:ilvl="3" w:tplc="5CE075F8" w:tentative="1">
      <w:start w:val="1"/>
      <w:numFmt w:val="decimal"/>
      <w:lvlText w:val="%4."/>
      <w:lvlJc w:val="left"/>
      <w:pPr>
        <w:tabs>
          <w:tab w:val="num" w:pos="3220"/>
        </w:tabs>
        <w:ind w:left="3220" w:hanging="360"/>
      </w:pPr>
    </w:lvl>
    <w:lvl w:ilvl="4" w:tplc="1876BD74" w:tentative="1">
      <w:start w:val="1"/>
      <w:numFmt w:val="lowerLetter"/>
      <w:lvlText w:val="%5."/>
      <w:lvlJc w:val="left"/>
      <w:pPr>
        <w:tabs>
          <w:tab w:val="num" w:pos="3940"/>
        </w:tabs>
        <w:ind w:left="3940" w:hanging="360"/>
      </w:pPr>
    </w:lvl>
    <w:lvl w:ilvl="5" w:tplc="7FDA6568" w:tentative="1">
      <w:start w:val="1"/>
      <w:numFmt w:val="lowerRoman"/>
      <w:lvlText w:val="%6."/>
      <w:lvlJc w:val="right"/>
      <w:pPr>
        <w:tabs>
          <w:tab w:val="num" w:pos="4660"/>
        </w:tabs>
        <w:ind w:left="4660" w:hanging="180"/>
      </w:pPr>
    </w:lvl>
    <w:lvl w:ilvl="6" w:tplc="B0CE4414" w:tentative="1">
      <w:start w:val="1"/>
      <w:numFmt w:val="decimal"/>
      <w:lvlText w:val="%7."/>
      <w:lvlJc w:val="left"/>
      <w:pPr>
        <w:tabs>
          <w:tab w:val="num" w:pos="5380"/>
        </w:tabs>
        <w:ind w:left="5380" w:hanging="360"/>
      </w:pPr>
    </w:lvl>
    <w:lvl w:ilvl="7" w:tplc="046AC6EE" w:tentative="1">
      <w:start w:val="1"/>
      <w:numFmt w:val="lowerLetter"/>
      <w:lvlText w:val="%8."/>
      <w:lvlJc w:val="left"/>
      <w:pPr>
        <w:tabs>
          <w:tab w:val="num" w:pos="6100"/>
        </w:tabs>
        <w:ind w:left="6100" w:hanging="360"/>
      </w:pPr>
    </w:lvl>
    <w:lvl w:ilvl="8" w:tplc="0A68A478"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306708539">
    <w:abstractNumId w:val="7"/>
  </w:num>
  <w:num w:numId="2" w16cid:durableId="579405867">
    <w:abstractNumId w:val="6"/>
  </w:num>
  <w:num w:numId="3" w16cid:durableId="293174402">
    <w:abstractNumId w:val="4"/>
  </w:num>
  <w:num w:numId="4" w16cid:durableId="1090736974">
    <w:abstractNumId w:val="3"/>
  </w:num>
  <w:num w:numId="5" w16cid:durableId="1601915350">
    <w:abstractNumId w:val="2"/>
  </w:num>
  <w:num w:numId="6" w16cid:durableId="1621064593">
    <w:abstractNumId w:val="1"/>
  </w:num>
  <w:num w:numId="7" w16cid:durableId="2108310534">
    <w:abstractNumId w:val="0"/>
  </w:num>
  <w:num w:numId="8" w16cid:durableId="119691647">
    <w:abstractNumId w:val="14"/>
  </w:num>
  <w:num w:numId="9" w16cid:durableId="1748458370">
    <w:abstractNumId w:val="11"/>
  </w:num>
  <w:num w:numId="10" w16cid:durableId="1425685949">
    <w:abstractNumId w:val="15"/>
  </w:num>
  <w:num w:numId="11" w16cid:durableId="1584680025">
    <w:abstractNumId w:val="9"/>
  </w:num>
  <w:num w:numId="12" w16cid:durableId="996421358">
    <w:abstractNumId w:val="12"/>
  </w:num>
  <w:num w:numId="13" w16cid:durableId="1107040448">
    <w:abstractNumId w:val="10"/>
  </w:num>
  <w:num w:numId="14" w16cid:durableId="826095581">
    <w:abstractNumId w:val="5"/>
  </w:num>
  <w:num w:numId="15" w16cid:durableId="830372898">
    <w:abstractNumId w:val="13"/>
  </w:num>
  <w:num w:numId="16" w16cid:durableId="432166740">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974"/>
    <w:rsid w:val="0015289A"/>
    <w:rsid w:val="00371C5B"/>
    <w:rsid w:val="003A0159"/>
    <w:rsid w:val="003B6B62"/>
    <w:rsid w:val="0070066A"/>
    <w:rsid w:val="009E62E3"/>
    <w:rsid w:val="00B05900"/>
    <w:rsid w:val="00BE3974"/>
    <w:rsid w:val="00E23C82"/>
    <w:rsid w:val="00FD658E"/>
    <w:rsid w:val="021E0613"/>
    <w:rsid w:val="0398E291"/>
    <w:rsid w:val="0A59CD9F"/>
    <w:rsid w:val="0F0AF6ED"/>
    <w:rsid w:val="147033CD"/>
    <w:rsid w:val="1AA792E0"/>
    <w:rsid w:val="1AF5ED71"/>
    <w:rsid w:val="1CDD8285"/>
    <w:rsid w:val="1D38D54C"/>
    <w:rsid w:val="1E219BEE"/>
    <w:rsid w:val="1E2E6136"/>
    <w:rsid w:val="1FFBEE81"/>
    <w:rsid w:val="20A2313E"/>
    <w:rsid w:val="22EA3C9C"/>
    <w:rsid w:val="26F3715A"/>
    <w:rsid w:val="27F0E564"/>
    <w:rsid w:val="291DC244"/>
    <w:rsid w:val="2AEDB9B0"/>
    <w:rsid w:val="2E63B170"/>
    <w:rsid w:val="3384F0C5"/>
    <w:rsid w:val="357E7877"/>
    <w:rsid w:val="379B5DB0"/>
    <w:rsid w:val="38B9959E"/>
    <w:rsid w:val="3EFDFAA8"/>
    <w:rsid w:val="4D460720"/>
    <w:rsid w:val="4E8F8975"/>
    <w:rsid w:val="544325B6"/>
    <w:rsid w:val="54C858F8"/>
    <w:rsid w:val="562A4789"/>
    <w:rsid w:val="58E55444"/>
    <w:rsid w:val="59EECDFA"/>
    <w:rsid w:val="5D9D5EE9"/>
    <w:rsid w:val="5DEE048F"/>
    <w:rsid w:val="5DF80F16"/>
    <w:rsid w:val="623AF4BF"/>
    <w:rsid w:val="66430EEA"/>
    <w:rsid w:val="68671BA6"/>
    <w:rsid w:val="719842B7"/>
    <w:rsid w:val="749771F1"/>
    <w:rsid w:val="7724E412"/>
    <w:rsid w:val="77B105D3"/>
    <w:rsid w:val="7A323B9A"/>
    <w:rsid w:val="7DFFD324"/>
    <w:rsid w:val="7F4970F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C5A7DC"/>
  <w15:docId w15:val="{18C41A94-B01E-4F40-B9DE-C995FA442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58C3"/>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B058C3"/>
    <w:pPr>
      <w:spacing w:before="360" w:after="60"/>
      <w:outlineLvl w:val="0"/>
    </w:pPr>
    <w:rPr>
      <w:sz w:val="32"/>
    </w:rPr>
  </w:style>
  <w:style w:type="paragraph" w:styleId="Heading2">
    <w:name w:val="heading 2"/>
    <w:basedOn w:val="HeadingBase"/>
    <w:next w:val="BodyText"/>
    <w:link w:val="Heading2Char"/>
    <w:qFormat/>
    <w:rsid w:val="00B058C3"/>
    <w:pPr>
      <w:keepLines/>
      <w:spacing w:before="240" w:after="120"/>
      <w:outlineLvl w:val="1"/>
    </w:pPr>
    <w:rPr>
      <w:sz w:val="28"/>
      <w:szCs w:val="40"/>
    </w:rPr>
  </w:style>
  <w:style w:type="paragraph" w:styleId="Heading3">
    <w:name w:val="heading 3"/>
    <w:basedOn w:val="HeadingBase"/>
    <w:next w:val="BodyText"/>
    <w:link w:val="Heading3Char"/>
    <w:qFormat/>
    <w:rsid w:val="00B058C3"/>
    <w:pPr>
      <w:spacing w:before="180" w:after="120"/>
      <w:outlineLvl w:val="2"/>
    </w:pPr>
    <w:rPr>
      <w:spacing w:val="-10"/>
      <w:kern w:val="32"/>
    </w:rPr>
  </w:style>
  <w:style w:type="paragraph" w:styleId="Heading4">
    <w:name w:val="heading 4"/>
    <w:basedOn w:val="HeadingBase"/>
    <w:next w:val="BodyText"/>
    <w:link w:val="Heading4Char"/>
    <w:qFormat/>
    <w:rsid w:val="00B058C3"/>
    <w:pPr>
      <w:spacing w:before="160" w:after="120"/>
      <w:outlineLvl w:val="3"/>
    </w:pPr>
    <w:rPr>
      <w:sz w:val="22"/>
    </w:rPr>
  </w:style>
  <w:style w:type="paragraph" w:styleId="Heading5">
    <w:name w:val="heading 5"/>
    <w:basedOn w:val="HeadingBase"/>
    <w:next w:val="Normal"/>
    <w:link w:val="Heading5Char"/>
    <w:qFormat/>
    <w:rsid w:val="00B058C3"/>
    <w:pPr>
      <w:spacing w:before="80"/>
      <w:outlineLvl w:val="4"/>
    </w:pPr>
    <w:rPr>
      <w:color w:val="918585"/>
      <w:sz w:val="20"/>
    </w:rPr>
  </w:style>
  <w:style w:type="paragraph" w:styleId="Heading6">
    <w:name w:val="heading 6"/>
    <w:basedOn w:val="HeadingBase"/>
    <w:next w:val="Normal"/>
    <w:link w:val="Heading6Char"/>
    <w:qFormat/>
    <w:rsid w:val="00B058C3"/>
    <w:pPr>
      <w:spacing w:before="60"/>
      <w:outlineLvl w:val="5"/>
    </w:pPr>
    <w:rPr>
      <w:color w:val="918585"/>
      <w:sz w:val="20"/>
    </w:rPr>
  </w:style>
  <w:style w:type="paragraph" w:styleId="Heading7">
    <w:name w:val="heading 7"/>
    <w:basedOn w:val="Normal"/>
    <w:next w:val="Normal"/>
    <w:link w:val="Heading7Char"/>
    <w:qFormat/>
    <w:rsid w:val="00B058C3"/>
    <w:pPr>
      <w:ind w:left="720"/>
      <w:outlineLvl w:val="6"/>
    </w:pPr>
    <w:rPr>
      <w:i/>
    </w:rPr>
  </w:style>
  <w:style w:type="paragraph" w:styleId="Heading8">
    <w:name w:val="heading 8"/>
    <w:basedOn w:val="Normal"/>
    <w:next w:val="Normal"/>
    <w:link w:val="Heading8Char"/>
    <w:qFormat/>
    <w:rsid w:val="00B058C3"/>
    <w:pPr>
      <w:ind w:left="720"/>
      <w:outlineLvl w:val="7"/>
    </w:pPr>
    <w:rPr>
      <w:i/>
    </w:rPr>
  </w:style>
  <w:style w:type="paragraph" w:styleId="Heading9">
    <w:name w:val="heading 9"/>
    <w:basedOn w:val="Normal"/>
    <w:next w:val="Normal"/>
    <w:link w:val="Heading9Char"/>
    <w:qFormat/>
    <w:rsid w:val="00B058C3"/>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058C3"/>
    <w:rPr>
      <w:rFonts w:ascii="Times New Roman" w:eastAsia="Times New Roman" w:hAnsi="Times New Roman" w:cs="Times New Roman"/>
      <w:b/>
      <w:sz w:val="32"/>
      <w:szCs w:val="20"/>
      <w:lang w:eastAsia="en-US"/>
    </w:rPr>
  </w:style>
  <w:style w:type="paragraph" w:styleId="BodyText">
    <w:name w:val="Body Text"/>
    <w:basedOn w:val="Normal"/>
    <w:link w:val="BodyTextChar"/>
    <w:rsid w:val="00B058C3"/>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B058C3"/>
    <w:rPr>
      <w:rFonts w:ascii="Times New Roman" w:eastAsia="Times New Roman" w:hAnsi="Times New Roman" w:cs="Times New Roman"/>
      <w:sz w:val="24"/>
      <w:lang w:eastAsia="en-US"/>
    </w:rPr>
  </w:style>
  <w:style w:type="paragraph" w:styleId="List">
    <w:name w:val="List"/>
    <w:basedOn w:val="BodyText"/>
    <w:next w:val="BodyText"/>
    <w:rsid w:val="00B058C3"/>
    <w:pPr>
      <w:tabs>
        <w:tab w:val="left" w:pos="340"/>
      </w:tabs>
      <w:spacing w:before="60" w:after="60"/>
      <w:ind w:left="340" w:hanging="340"/>
    </w:pPr>
  </w:style>
  <w:style w:type="paragraph" w:styleId="ListBullet">
    <w:name w:val="List Bullet"/>
    <w:basedOn w:val="List"/>
    <w:rsid w:val="00B058C3"/>
    <w:pPr>
      <w:numPr>
        <w:numId w:val="12"/>
      </w:numPr>
      <w:tabs>
        <w:tab w:val="clear" w:pos="340"/>
      </w:tabs>
      <w:spacing w:before="40" w:after="40"/>
    </w:pPr>
  </w:style>
  <w:style w:type="character" w:customStyle="1" w:styleId="SpecialBold">
    <w:name w:val="Special Bold"/>
    <w:basedOn w:val="DefaultParagraphFont"/>
    <w:rsid w:val="00B058C3"/>
    <w:rPr>
      <w:b/>
      <w:spacing w:val="0"/>
    </w:rPr>
  </w:style>
  <w:style w:type="paragraph" w:styleId="ListBullet2">
    <w:name w:val="List Bullet 2"/>
    <w:basedOn w:val="List2"/>
    <w:rsid w:val="00B058C3"/>
    <w:pPr>
      <w:numPr>
        <w:numId w:val="13"/>
      </w:numPr>
      <w:tabs>
        <w:tab w:val="clear" w:pos="680"/>
      </w:tabs>
    </w:pPr>
  </w:style>
  <w:style w:type="character" w:styleId="Emphasis">
    <w:name w:val="Emphasis"/>
    <w:basedOn w:val="DefaultParagraphFont"/>
    <w:qFormat/>
    <w:rsid w:val="00B058C3"/>
    <w:rPr>
      <w:i/>
    </w:rPr>
  </w:style>
  <w:style w:type="paragraph" w:customStyle="1" w:styleId="SuperHeading">
    <w:name w:val="SuperHeading"/>
    <w:basedOn w:val="Normal"/>
    <w:rsid w:val="00B058C3"/>
    <w:pPr>
      <w:spacing w:before="240" w:after="120"/>
      <w:outlineLvl w:val="0"/>
    </w:pPr>
    <w:rPr>
      <w:rFonts w:ascii="Times New Roman" w:hAnsi="Times New Roman"/>
      <w:b/>
      <w:sz w:val="32"/>
    </w:rPr>
  </w:style>
  <w:style w:type="paragraph" w:customStyle="1" w:styleId="AllowPageBreak">
    <w:name w:val="AllowPageBreak"/>
    <w:rsid w:val="00B058C3"/>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B058C3"/>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B058C3"/>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B058C3"/>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B058C3"/>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B058C3"/>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B058C3"/>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B058C3"/>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B058C3"/>
    <w:rPr>
      <w:rFonts w:ascii="Courier New" w:eastAsia="Times New Roman" w:hAnsi="Courier New" w:cs="Times New Roman"/>
      <w:i/>
      <w:szCs w:val="20"/>
      <w:lang w:eastAsia="en-US"/>
    </w:rPr>
  </w:style>
  <w:style w:type="paragraph" w:customStyle="1" w:styleId="HeadingBase">
    <w:name w:val="Heading Base"/>
    <w:rsid w:val="00B058C3"/>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B058C3"/>
    <w:pPr>
      <w:tabs>
        <w:tab w:val="right" w:leader="dot" w:pos="9072"/>
      </w:tabs>
      <w:ind w:left="567"/>
    </w:pPr>
    <w:rPr>
      <w:szCs w:val="22"/>
    </w:rPr>
  </w:style>
  <w:style w:type="paragraph" w:customStyle="1" w:styleId="TOCBase">
    <w:name w:val="TOC Base"/>
    <w:rsid w:val="00B058C3"/>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B058C3"/>
    <w:pPr>
      <w:tabs>
        <w:tab w:val="right" w:leader="dot" w:pos="9072"/>
      </w:tabs>
      <w:spacing w:before="40" w:after="40"/>
      <w:ind w:left="284"/>
    </w:pPr>
    <w:rPr>
      <w:rFonts w:ascii="Times New Roman" w:hAnsi="Times New Roman"/>
    </w:rPr>
  </w:style>
  <w:style w:type="paragraph" w:styleId="TOC1">
    <w:name w:val="toc 1"/>
    <w:basedOn w:val="TOCBase"/>
    <w:next w:val="Normal"/>
    <w:rsid w:val="00B058C3"/>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B058C3"/>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B058C3"/>
    <w:rPr>
      <w:rFonts w:ascii="Times New Roman" w:eastAsia="Times New Roman" w:hAnsi="Times New Roman" w:cs="Times New Roman"/>
      <w:sz w:val="16"/>
      <w:lang w:eastAsia="en-US"/>
    </w:rPr>
  </w:style>
  <w:style w:type="paragraph" w:styleId="Title">
    <w:name w:val="Title"/>
    <w:basedOn w:val="HeadingBase"/>
    <w:link w:val="TitleChar"/>
    <w:qFormat/>
    <w:rsid w:val="00B058C3"/>
    <w:pPr>
      <w:spacing w:before="5040"/>
      <w:jc w:val="center"/>
    </w:pPr>
    <w:rPr>
      <w:sz w:val="48"/>
      <w:szCs w:val="72"/>
      <w:lang w:val="en-US"/>
    </w:rPr>
  </w:style>
  <w:style w:type="character" w:customStyle="1" w:styleId="TitleChar">
    <w:name w:val="Title Char"/>
    <w:basedOn w:val="DefaultParagraphFont"/>
    <w:link w:val="Title"/>
    <w:rsid w:val="00B058C3"/>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B058C3"/>
    <w:pPr>
      <w:tabs>
        <w:tab w:val="left" w:pos="3600"/>
        <w:tab w:val="left" w:pos="3958"/>
      </w:tabs>
    </w:pPr>
  </w:style>
  <w:style w:type="paragraph" w:customStyle="1" w:styleId="Note">
    <w:name w:val="Note"/>
    <w:basedOn w:val="BodyText"/>
    <w:rsid w:val="00B058C3"/>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B058C3"/>
    <w:pPr>
      <w:framePr w:wrap="auto" w:hAnchor="text" w:y="6049"/>
    </w:pPr>
    <w:rPr>
      <w:color w:val="000000"/>
      <w:sz w:val="40"/>
    </w:rPr>
  </w:style>
  <w:style w:type="paragraph" w:customStyle="1" w:styleId="TOCTitle">
    <w:name w:val="TOCTitle"/>
    <w:basedOn w:val="Heading1"/>
    <w:rsid w:val="00B058C3"/>
    <w:pPr>
      <w:spacing w:after="240"/>
      <w:jc w:val="center"/>
      <w:outlineLvl w:val="9"/>
    </w:pPr>
    <w:rPr>
      <w:caps/>
    </w:rPr>
  </w:style>
  <w:style w:type="paragraph" w:customStyle="1" w:styleId="Version">
    <w:name w:val="Version"/>
    <w:rsid w:val="00B058C3"/>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B058C3"/>
    <w:pPr>
      <w:keepNext w:val="0"/>
      <w:tabs>
        <w:tab w:val="right" w:pos="4176"/>
      </w:tabs>
      <w:ind w:left="198" w:hanging="198"/>
    </w:pPr>
    <w:rPr>
      <w:rFonts w:ascii="Garamond" w:hAnsi="Garamond"/>
    </w:rPr>
  </w:style>
  <w:style w:type="paragraph" w:styleId="IndexHeading">
    <w:name w:val="index heading"/>
    <w:basedOn w:val="Normal"/>
    <w:next w:val="Index1"/>
    <w:semiHidden/>
    <w:rsid w:val="00B058C3"/>
    <w:pPr>
      <w:spacing w:before="120" w:after="120"/>
    </w:pPr>
    <w:rPr>
      <w:rFonts w:ascii="Arial" w:hAnsi="Arial"/>
      <w:b/>
      <w:color w:val="918585"/>
      <w:sz w:val="24"/>
    </w:rPr>
  </w:style>
  <w:style w:type="paragraph" w:styleId="Header">
    <w:name w:val="header"/>
    <w:basedOn w:val="Normal"/>
    <w:link w:val="HeaderChar"/>
    <w:rsid w:val="00B058C3"/>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B058C3"/>
    <w:rPr>
      <w:rFonts w:ascii="Times New Roman" w:eastAsia="Times New Roman" w:hAnsi="Times New Roman" w:cs="Times New Roman"/>
      <w:sz w:val="16"/>
      <w:szCs w:val="20"/>
      <w:lang w:val="en-GB" w:eastAsia="en-US"/>
    </w:rPr>
  </w:style>
  <w:style w:type="paragraph" w:customStyle="1" w:styleId="Chapter">
    <w:name w:val="Chapter"/>
    <w:basedOn w:val="Normal"/>
    <w:rsid w:val="00B058C3"/>
    <w:pPr>
      <w:spacing w:before="240"/>
    </w:pPr>
    <w:rPr>
      <w:rFonts w:ascii="Times New Roman" w:hAnsi="Times New Roman"/>
      <w:smallCaps/>
      <w:spacing w:val="80"/>
      <w:sz w:val="28"/>
    </w:rPr>
  </w:style>
  <w:style w:type="paragraph" w:customStyle="1" w:styleId="InChapter">
    <w:name w:val="InChapter"/>
    <w:basedOn w:val="Heading3"/>
    <w:rsid w:val="00B058C3"/>
    <w:pPr>
      <w:spacing w:after="240"/>
      <w:outlineLvl w:val="9"/>
    </w:pPr>
    <w:rPr>
      <w:noProof/>
    </w:rPr>
  </w:style>
  <w:style w:type="paragraph" w:styleId="Index2">
    <w:name w:val="index 2"/>
    <w:basedOn w:val="Normal"/>
    <w:next w:val="Normal"/>
    <w:semiHidden/>
    <w:rsid w:val="00B058C3"/>
    <w:pPr>
      <w:tabs>
        <w:tab w:val="right" w:pos="4176"/>
      </w:tabs>
      <w:ind w:left="568" w:hanging="284"/>
    </w:pPr>
    <w:rPr>
      <w:rFonts w:ascii="Garamond" w:hAnsi="Garamond"/>
    </w:rPr>
  </w:style>
  <w:style w:type="paragraph" w:customStyle="1" w:styleId="Byline">
    <w:name w:val="Byline"/>
    <w:rsid w:val="00B058C3"/>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B058C3"/>
    <w:pPr>
      <w:tabs>
        <w:tab w:val="clear" w:pos="3600"/>
        <w:tab w:val="clear" w:pos="3958"/>
      </w:tabs>
      <w:jc w:val="right"/>
    </w:pPr>
  </w:style>
  <w:style w:type="paragraph" w:styleId="Caption">
    <w:name w:val="caption"/>
    <w:basedOn w:val="BodyText"/>
    <w:next w:val="Normal"/>
    <w:qFormat/>
    <w:rsid w:val="00B058C3"/>
    <w:pPr>
      <w:framePr w:w="2268" w:hSpace="181" w:vSpace="181" w:wrap="around" w:vAnchor="text" w:hAnchor="page" w:x="1135" w:y="285" w:anchorLock="1"/>
    </w:pPr>
    <w:rPr>
      <w:i/>
    </w:rPr>
  </w:style>
  <w:style w:type="paragraph" w:customStyle="1" w:styleId="MiniTOCTitle">
    <w:name w:val="MiniTOCTitle"/>
    <w:basedOn w:val="Heading4"/>
    <w:rsid w:val="00B058C3"/>
    <w:pPr>
      <w:spacing w:before="240"/>
      <w:outlineLvl w:val="9"/>
    </w:pPr>
    <w:rPr>
      <w:noProof/>
      <w:sz w:val="24"/>
    </w:rPr>
  </w:style>
  <w:style w:type="paragraph" w:customStyle="1" w:styleId="MiniTOCItem">
    <w:name w:val="MiniTOCItem"/>
    <w:basedOn w:val="ListBullet"/>
    <w:rsid w:val="00B058C3"/>
    <w:pPr>
      <w:numPr>
        <w:numId w:val="0"/>
      </w:numPr>
      <w:tabs>
        <w:tab w:val="right" w:leader="dot" w:pos="6521"/>
      </w:tabs>
      <w:spacing w:before="0" w:after="0"/>
    </w:pPr>
  </w:style>
  <w:style w:type="paragraph" w:customStyle="1" w:styleId="TOFTitle">
    <w:name w:val="TOFTitle"/>
    <w:basedOn w:val="TOCTitle"/>
    <w:rsid w:val="00B058C3"/>
  </w:style>
  <w:style w:type="paragraph" w:styleId="TableofFigures">
    <w:name w:val="table of figures"/>
    <w:basedOn w:val="Normal"/>
    <w:next w:val="Normal"/>
    <w:semiHidden/>
    <w:rsid w:val="00B058C3"/>
    <w:pPr>
      <w:tabs>
        <w:tab w:val="right" w:leader="dot" w:pos="9072"/>
      </w:tabs>
      <w:ind w:left="970" w:hanging="403"/>
    </w:pPr>
    <w:rPr>
      <w:rFonts w:ascii="Times New Roman" w:hAnsi="Times New Roman"/>
      <w:b/>
    </w:rPr>
  </w:style>
  <w:style w:type="paragraph" w:styleId="ListNumber">
    <w:name w:val="List Number"/>
    <w:basedOn w:val="List"/>
    <w:rsid w:val="00B058C3"/>
    <w:pPr>
      <w:numPr>
        <w:numId w:val="15"/>
      </w:numPr>
      <w:tabs>
        <w:tab w:val="clear" w:pos="340"/>
      </w:tabs>
    </w:pPr>
  </w:style>
  <w:style w:type="character" w:customStyle="1" w:styleId="WingdingSymbols">
    <w:name w:val="Wingding Symbols"/>
    <w:rsid w:val="00B058C3"/>
    <w:rPr>
      <w:rFonts w:ascii="Wingdings" w:hAnsi="Wingdings"/>
    </w:rPr>
  </w:style>
  <w:style w:type="paragraph" w:customStyle="1" w:styleId="TableHeading">
    <w:name w:val="Table Heading"/>
    <w:basedOn w:val="HeadingBase"/>
    <w:rsid w:val="00B058C3"/>
    <w:pPr>
      <w:keepLines/>
      <w:pBdr>
        <w:bottom w:val="single" w:sz="6" w:space="1" w:color="918585"/>
      </w:pBdr>
      <w:spacing w:before="240"/>
    </w:pPr>
  </w:style>
  <w:style w:type="character" w:customStyle="1" w:styleId="HotSpot">
    <w:name w:val="HotSpot"/>
    <w:rsid w:val="00B058C3"/>
    <w:rPr>
      <w:color w:val="0033CC"/>
      <w:u w:val="none"/>
    </w:rPr>
  </w:style>
  <w:style w:type="paragraph" w:customStyle="1" w:styleId="BodyTextRight">
    <w:name w:val="Body Text Right"/>
    <w:basedOn w:val="BodyText"/>
    <w:rsid w:val="00B058C3"/>
    <w:pPr>
      <w:spacing w:before="0" w:after="0"/>
      <w:jc w:val="right"/>
    </w:pPr>
  </w:style>
  <w:style w:type="paragraph" w:styleId="Index3">
    <w:name w:val="index 3"/>
    <w:basedOn w:val="ListNumber2"/>
    <w:next w:val="Normal"/>
    <w:semiHidden/>
    <w:rsid w:val="00B058C3"/>
    <w:pPr>
      <w:numPr>
        <w:numId w:val="0"/>
      </w:numPr>
      <w:tabs>
        <w:tab w:val="right" w:leader="dot" w:pos="4176"/>
      </w:tabs>
    </w:pPr>
  </w:style>
  <w:style w:type="paragraph" w:styleId="ListNumber2">
    <w:name w:val="List Number 2"/>
    <w:basedOn w:val="List2"/>
    <w:rsid w:val="00B058C3"/>
    <w:pPr>
      <w:numPr>
        <w:numId w:val="10"/>
      </w:numPr>
      <w:tabs>
        <w:tab w:val="clear" w:pos="1060"/>
      </w:tabs>
    </w:pPr>
  </w:style>
  <w:style w:type="paragraph" w:customStyle="1" w:styleId="MarginNote">
    <w:name w:val="Margin Note"/>
    <w:basedOn w:val="BodyText"/>
    <w:rsid w:val="00B058C3"/>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B058C3"/>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B058C3"/>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B058C3"/>
    <w:rPr>
      <w:sz w:val="32"/>
    </w:rPr>
  </w:style>
  <w:style w:type="paragraph" w:customStyle="1" w:styleId="HeadingProcedure">
    <w:name w:val="Heading Procedure"/>
    <w:basedOn w:val="HeadingBase"/>
    <w:next w:val="Normal"/>
    <w:rsid w:val="00B058C3"/>
    <w:pPr>
      <w:tabs>
        <w:tab w:val="left" w:pos="0"/>
      </w:tabs>
      <w:spacing w:before="120" w:after="60"/>
    </w:pPr>
    <w:rPr>
      <w:i/>
      <w:color w:val="918585"/>
      <w:sz w:val="22"/>
    </w:rPr>
  </w:style>
  <w:style w:type="paragraph" w:customStyle="1" w:styleId="TableBodyText">
    <w:name w:val="Table Body Text"/>
    <w:basedOn w:val="BodyText"/>
    <w:rsid w:val="00B058C3"/>
    <w:pPr>
      <w:spacing w:before="60" w:after="60"/>
    </w:pPr>
  </w:style>
  <w:style w:type="paragraph" w:styleId="ListContinue">
    <w:name w:val="List Continue"/>
    <w:basedOn w:val="List"/>
    <w:rsid w:val="00B058C3"/>
    <w:pPr>
      <w:ind w:firstLine="0"/>
    </w:pPr>
  </w:style>
  <w:style w:type="paragraph" w:customStyle="1" w:styleId="ListNote">
    <w:name w:val="List Note"/>
    <w:basedOn w:val="List"/>
    <w:rsid w:val="00B058C3"/>
    <w:pPr>
      <w:pBdr>
        <w:top w:val="single" w:sz="6" w:space="2" w:color="918585"/>
        <w:bottom w:val="single" w:sz="6" w:space="2" w:color="918585"/>
      </w:pBdr>
      <w:tabs>
        <w:tab w:val="left" w:pos="1021"/>
      </w:tabs>
      <w:ind w:firstLine="0"/>
    </w:pPr>
  </w:style>
  <w:style w:type="paragraph" w:customStyle="1" w:styleId="Warning">
    <w:name w:val="Warning"/>
    <w:basedOn w:val="BodyText"/>
    <w:rsid w:val="00B058C3"/>
    <w:pPr>
      <w:shd w:val="clear" w:color="auto" w:fill="D9D9D9"/>
      <w:tabs>
        <w:tab w:val="left" w:pos="992"/>
      </w:tabs>
      <w:ind w:left="119" w:right="119"/>
    </w:pPr>
    <w:rPr>
      <w:sz w:val="20"/>
    </w:rPr>
  </w:style>
  <w:style w:type="paragraph" w:customStyle="1" w:styleId="MarginIcons">
    <w:name w:val="Margin Icons"/>
    <w:basedOn w:val="BodyText"/>
    <w:rsid w:val="00B058C3"/>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B058C3"/>
    <w:rPr>
      <w:rFonts w:ascii="Courier New" w:hAnsi="Courier New"/>
    </w:rPr>
  </w:style>
  <w:style w:type="paragraph" w:customStyle="1" w:styleId="NoteBullet">
    <w:name w:val="Note Bullet"/>
    <w:basedOn w:val="Note"/>
    <w:rsid w:val="00B058C3"/>
    <w:pPr>
      <w:tabs>
        <w:tab w:val="clear" w:pos="680"/>
      </w:tabs>
      <w:spacing w:before="60" w:after="60"/>
    </w:pPr>
  </w:style>
  <w:style w:type="paragraph" w:customStyle="1" w:styleId="SubHeading2">
    <w:name w:val="SubHeading2"/>
    <w:basedOn w:val="HeadingBase"/>
    <w:rsid w:val="00B058C3"/>
    <w:pPr>
      <w:spacing w:before="240" w:after="60"/>
    </w:pPr>
    <w:rPr>
      <w:sz w:val="20"/>
    </w:rPr>
  </w:style>
  <w:style w:type="paragraph" w:customStyle="1" w:styleId="SubHeading1">
    <w:name w:val="SubHeading1"/>
    <w:basedOn w:val="HeadingBase"/>
    <w:rsid w:val="00B058C3"/>
    <w:pPr>
      <w:spacing w:before="240" w:after="60"/>
    </w:pPr>
    <w:rPr>
      <w:color w:val="918585"/>
      <w:sz w:val="22"/>
    </w:rPr>
  </w:style>
  <w:style w:type="paragraph" w:customStyle="1" w:styleId="SideHeading">
    <w:name w:val="Side Heading"/>
    <w:basedOn w:val="HeadingBase"/>
    <w:rsid w:val="00B058C3"/>
    <w:pPr>
      <w:framePr w:w="2268" w:h="567" w:hSpace="181" w:vSpace="181" w:wrap="around" w:vAnchor="text" w:hAnchor="page" w:x="1419" w:y="370" w:anchorLock="1"/>
    </w:pPr>
    <w:rPr>
      <w:sz w:val="22"/>
    </w:rPr>
  </w:style>
  <w:style w:type="paragraph" w:customStyle="1" w:styleId="TableListBullet">
    <w:name w:val="Table List Bullet"/>
    <w:basedOn w:val="ListBullet"/>
    <w:rsid w:val="00B058C3"/>
    <w:pPr>
      <w:tabs>
        <w:tab w:val="num" w:pos="360"/>
      </w:tabs>
    </w:pPr>
  </w:style>
  <w:style w:type="paragraph" w:styleId="PlainText">
    <w:name w:val="Plain Text"/>
    <w:basedOn w:val="Normal"/>
    <w:link w:val="PlainTextChar"/>
    <w:rsid w:val="00B058C3"/>
    <w:rPr>
      <w:sz w:val="20"/>
    </w:rPr>
  </w:style>
  <w:style w:type="character" w:customStyle="1" w:styleId="PlainTextChar">
    <w:name w:val="Plain Text Char"/>
    <w:basedOn w:val="DefaultParagraphFont"/>
    <w:link w:val="PlainText"/>
    <w:rsid w:val="00B058C3"/>
    <w:rPr>
      <w:rFonts w:ascii="Courier New" w:eastAsia="Times New Roman" w:hAnsi="Courier New" w:cs="Times New Roman"/>
      <w:sz w:val="20"/>
      <w:szCs w:val="20"/>
      <w:lang w:eastAsia="en-US"/>
    </w:rPr>
  </w:style>
  <w:style w:type="character" w:customStyle="1" w:styleId="MenuOption">
    <w:name w:val="Menu Option"/>
    <w:basedOn w:val="DefaultParagraphFont"/>
    <w:rsid w:val="00B058C3"/>
    <w:rPr>
      <w:b/>
      <w:smallCaps/>
    </w:rPr>
  </w:style>
  <w:style w:type="paragraph" w:customStyle="1" w:styleId="TableListNumber">
    <w:name w:val="Table List Number"/>
    <w:basedOn w:val="ListNumber"/>
    <w:rsid w:val="00B058C3"/>
    <w:pPr>
      <w:numPr>
        <w:numId w:val="0"/>
      </w:numPr>
    </w:pPr>
  </w:style>
  <w:style w:type="paragraph" w:styleId="TOC4">
    <w:name w:val="toc 4"/>
    <w:basedOn w:val="TOCBase"/>
    <w:next w:val="Normal"/>
    <w:semiHidden/>
    <w:rsid w:val="00B058C3"/>
    <w:pPr>
      <w:tabs>
        <w:tab w:val="right" w:leader="dot" w:pos="9071"/>
      </w:tabs>
      <w:ind w:left="1701"/>
    </w:pPr>
  </w:style>
  <w:style w:type="paragraph" w:customStyle="1" w:styleId="ListAlpha">
    <w:name w:val="List Alpha"/>
    <w:basedOn w:val="List"/>
    <w:rsid w:val="00B058C3"/>
    <w:pPr>
      <w:numPr>
        <w:numId w:val="9"/>
      </w:numPr>
    </w:pPr>
  </w:style>
  <w:style w:type="paragraph" w:customStyle="1" w:styleId="ListAlpha2">
    <w:name w:val="List Alpha 2"/>
    <w:basedOn w:val="List2"/>
    <w:rsid w:val="00B058C3"/>
    <w:pPr>
      <w:numPr>
        <w:numId w:val="8"/>
      </w:numPr>
    </w:pPr>
  </w:style>
  <w:style w:type="paragraph" w:styleId="List2">
    <w:name w:val="List 2"/>
    <w:basedOn w:val="BodyText"/>
    <w:rsid w:val="00B058C3"/>
    <w:pPr>
      <w:tabs>
        <w:tab w:val="left" w:pos="680"/>
      </w:tabs>
      <w:spacing w:before="60" w:after="60"/>
      <w:ind w:left="680" w:hanging="340"/>
    </w:pPr>
  </w:style>
  <w:style w:type="paragraph" w:styleId="List3">
    <w:name w:val="List 3"/>
    <w:basedOn w:val="BodyText"/>
    <w:rsid w:val="00B058C3"/>
    <w:pPr>
      <w:tabs>
        <w:tab w:val="left" w:pos="1021"/>
      </w:tabs>
      <w:spacing w:before="60" w:after="60"/>
      <w:ind w:left="1020" w:hanging="340"/>
    </w:pPr>
  </w:style>
  <w:style w:type="paragraph" w:styleId="List4">
    <w:name w:val="List 4"/>
    <w:basedOn w:val="BodyText"/>
    <w:rsid w:val="00B058C3"/>
    <w:pPr>
      <w:tabs>
        <w:tab w:val="left" w:pos="1361"/>
      </w:tabs>
      <w:spacing w:before="60" w:after="60"/>
      <w:ind w:left="1361" w:hanging="340"/>
    </w:pPr>
  </w:style>
  <w:style w:type="paragraph" w:styleId="List5">
    <w:name w:val="List 5"/>
    <w:basedOn w:val="BodyText"/>
    <w:rsid w:val="00B058C3"/>
    <w:pPr>
      <w:tabs>
        <w:tab w:val="left" w:pos="1701"/>
      </w:tabs>
      <w:spacing w:before="60" w:after="60"/>
      <w:ind w:left="1701" w:hanging="340"/>
    </w:pPr>
  </w:style>
  <w:style w:type="paragraph" w:styleId="ListBullet3">
    <w:name w:val="List Bullet 3"/>
    <w:basedOn w:val="List3"/>
    <w:rsid w:val="00B058C3"/>
    <w:pPr>
      <w:numPr>
        <w:numId w:val="14"/>
      </w:numPr>
      <w:tabs>
        <w:tab w:val="clear" w:pos="1021"/>
      </w:tabs>
      <w:ind w:left="1037" w:hanging="357"/>
    </w:pPr>
  </w:style>
  <w:style w:type="paragraph" w:styleId="ListBullet4">
    <w:name w:val="List Bullet 4"/>
    <w:basedOn w:val="List4"/>
    <w:rsid w:val="00B058C3"/>
    <w:pPr>
      <w:numPr>
        <w:numId w:val="3"/>
      </w:numPr>
      <w:tabs>
        <w:tab w:val="clear" w:pos="1361"/>
      </w:tabs>
    </w:pPr>
  </w:style>
  <w:style w:type="paragraph" w:styleId="ListBullet5">
    <w:name w:val="List Bullet 5"/>
    <w:basedOn w:val="List5"/>
    <w:rsid w:val="00B058C3"/>
    <w:pPr>
      <w:numPr>
        <w:numId w:val="4"/>
      </w:numPr>
    </w:pPr>
  </w:style>
  <w:style w:type="paragraph" w:styleId="ListContinue2">
    <w:name w:val="List Continue 2"/>
    <w:basedOn w:val="List2"/>
    <w:rsid w:val="00B058C3"/>
    <w:pPr>
      <w:ind w:firstLine="0"/>
    </w:pPr>
  </w:style>
  <w:style w:type="paragraph" w:styleId="ListContinue3">
    <w:name w:val="List Continue 3"/>
    <w:basedOn w:val="List3"/>
    <w:rsid w:val="00B058C3"/>
    <w:pPr>
      <w:ind w:left="1021" w:firstLine="0"/>
    </w:pPr>
  </w:style>
  <w:style w:type="paragraph" w:styleId="ListContinue4">
    <w:name w:val="List Continue 4"/>
    <w:basedOn w:val="List4"/>
    <w:rsid w:val="00B058C3"/>
    <w:pPr>
      <w:ind w:firstLine="0"/>
    </w:pPr>
  </w:style>
  <w:style w:type="paragraph" w:styleId="ListContinue5">
    <w:name w:val="List Continue 5"/>
    <w:basedOn w:val="List5"/>
    <w:rsid w:val="00B058C3"/>
    <w:pPr>
      <w:ind w:firstLine="0"/>
    </w:pPr>
  </w:style>
  <w:style w:type="paragraph" w:styleId="ListNumber3">
    <w:name w:val="List Number 3"/>
    <w:basedOn w:val="List3"/>
    <w:rsid w:val="00B058C3"/>
    <w:pPr>
      <w:numPr>
        <w:numId w:val="5"/>
      </w:numPr>
    </w:pPr>
  </w:style>
  <w:style w:type="paragraph" w:styleId="ListNumber4">
    <w:name w:val="List Number 4"/>
    <w:basedOn w:val="List4"/>
    <w:rsid w:val="00B058C3"/>
    <w:pPr>
      <w:numPr>
        <w:numId w:val="6"/>
      </w:numPr>
    </w:pPr>
  </w:style>
  <w:style w:type="paragraph" w:styleId="ListNumber5">
    <w:name w:val="List Number 5"/>
    <w:basedOn w:val="List5"/>
    <w:rsid w:val="00B058C3"/>
    <w:pPr>
      <w:numPr>
        <w:numId w:val="7"/>
      </w:numPr>
    </w:pPr>
  </w:style>
  <w:style w:type="paragraph" w:styleId="BlockText">
    <w:name w:val="Block Text"/>
    <w:basedOn w:val="Normal"/>
    <w:rsid w:val="00B058C3"/>
    <w:pPr>
      <w:spacing w:after="120"/>
      <w:ind w:left="1440" w:right="1440"/>
    </w:pPr>
  </w:style>
  <w:style w:type="character" w:customStyle="1" w:styleId="Subscript">
    <w:name w:val="Subscript"/>
    <w:basedOn w:val="DefaultParagraphFont"/>
    <w:rsid w:val="00B058C3"/>
    <w:rPr>
      <w:sz w:val="16"/>
      <w:vertAlign w:val="subscript"/>
    </w:rPr>
  </w:style>
  <w:style w:type="character" w:customStyle="1" w:styleId="Superscript">
    <w:name w:val="Superscript"/>
    <w:basedOn w:val="DefaultParagraphFont"/>
    <w:rsid w:val="00B058C3"/>
    <w:rPr>
      <w:sz w:val="16"/>
      <w:vertAlign w:val="superscript"/>
    </w:rPr>
  </w:style>
  <w:style w:type="character" w:customStyle="1" w:styleId="Symbols">
    <w:name w:val="Symbols"/>
    <w:basedOn w:val="DefaultParagraphFont"/>
    <w:rsid w:val="00B058C3"/>
    <w:rPr>
      <w:rFonts w:ascii="Symbol" w:hAnsi="Symbol"/>
    </w:rPr>
  </w:style>
  <w:style w:type="character" w:customStyle="1" w:styleId="MenuOptions">
    <w:name w:val="Menu Options"/>
    <w:basedOn w:val="DefaultParagraphFont"/>
    <w:rsid w:val="00B058C3"/>
    <w:rPr>
      <w:rFonts w:ascii="Arial Narrow" w:hAnsi="Arial Narrow"/>
      <w:smallCaps/>
    </w:rPr>
  </w:style>
  <w:style w:type="character" w:customStyle="1" w:styleId="Buttons">
    <w:name w:val="Buttons"/>
    <w:basedOn w:val="DefaultParagraphFont"/>
    <w:rsid w:val="00B058C3"/>
    <w:rPr>
      <w:b/>
    </w:rPr>
  </w:style>
  <w:style w:type="character" w:customStyle="1" w:styleId="Underlined">
    <w:name w:val="Underlined"/>
    <w:basedOn w:val="DefaultParagraphFont"/>
    <w:rsid w:val="00B058C3"/>
    <w:rPr>
      <w:u w:val="single"/>
    </w:rPr>
  </w:style>
  <w:style w:type="paragraph" w:customStyle="1" w:styleId="TableBodyTextRight">
    <w:name w:val="Table Body Text Right"/>
    <w:basedOn w:val="TableBodyText"/>
    <w:rsid w:val="00B058C3"/>
    <w:pPr>
      <w:widowControl w:val="0"/>
      <w:autoSpaceDE w:val="0"/>
      <w:autoSpaceDN w:val="0"/>
      <w:adjustRightInd w:val="0"/>
      <w:jc w:val="right"/>
    </w:pPr>
    <w:rPr>
      <w:rFonts w:cs="Arial"/>
      <w:szCs w:val="18"/>
    </w:rPr>
  </w:style>
  <w:style w:type="paragraph" w:customStyle="1" w:styleId="CopyrightText">
    <w:name w:val="Copyright Text"/>
    <w:basedOn w:val="BodyText"/>
    <w:rsid w:val="00B058C3"/>
    <w:rPr>
      <w:sz w:val="18"/>
    </w:rPr>
  </w:style>
  <w:style w:type="paragraph" w:customStyle="1" w:styleId="BodySmallRight">
    <w:name w:val="Body Small Right"/>
    <w:basedOn w:val="BodyTextRight"/>
    <w:rsid w:val="00B058C3"/>
    <w:rPr>
      <w:sz w:val="18"/>
      <w:szCs w:val="18"/>
    </w:rPr>
  </w:style>
  <w:style w:type="paragraph" w:customStyle="1" w:styleId="MarginEdition">
    <w:name w:val="Margin Edition"/>
    <w:basedOn w:val="MarginNote"/>
    <w:rsid w:val="00B058C3"/>
    <w:pPr>
      <w:spacing w:before="0" w:after="0"/>
    </w:pPr>
    <w:rPr>
      <w:rFonts w:ascii="Times New Roman" w:hAnsi="Times New Roman"/>
      <w:color w:val="999999"/>
    </w:rPr>
  </w:style>
  <w:style w:type="paragraph" w:customStyle="1" w:styleId="Spacer">
    <w:name w:val="Spacer"/>
    <w:basedOn w:val="Normal"/>
    <w:rsid w:val="00B058C3"/>
    <w:rPr>
      <w:sz w:val="2"/>
      <w:szCs w:val="2"/>
    </w:rPr>
  </w:style>
  <w:style w:type="character" w:customStyle="1" w:styleId="Small">
    <w:name w:val="Small"/>
    <w:basedOn w:val="DefaultParagraphFont"/>
    <w:rsid w:val="00B058C3"/>
    <w:rPr>
      <w:sz w:val="16"/>
    </w:rPr>
  </w:style>
  <w:style w:type="paragraph" w:customStyle="1" w:styleId="WideTable">
    <w:name w:val="Wide Table"/>
    <w:basedOn w:val="Normal"/>
    <w:rsid w:val="00B058C3"/>
    <w:pPr>
      <w:ind w:left="-1418"/>
    </w:pPr>
    <w:rPr>
      <w:sz w:val="2"/>
      <w:szCs w:val="2"/>
    </w:rPr>
  </w:style>
  <w:style w:type="character" w:styleId="PageNumber">
    <w:name w:val="page number"/>
    <w:basedOn w:val="DefaultParagraphFont"/>
    <w:rsid w:val="00B058C3"/>
  </w:style>
  <w:style w:type="paragraph" w:styleId="Quote">
    <w:name w:val="Quote"/>
    <w:basedOn w:val="Heading1"/>
    <w:link w:val="QuoteChar"/>
    <w:qFormat/>
    <w:rsid w:val="00B058C3"/>
    <w:rPr>
      <w:b w:val="0"/>
      <w:sz w:val="72"/>
      <w:szCs w:val="72"/>
      <w:lang w:val="en-NZ"/>
    </w:rPr>
  </w:style>
  <w:style w:type="character" w:customStyle="1" w:styleId="QuoteChar">
    <w:name w:val="Quote Char"/>
    <w:basedOn w:val="DefaultParagraphFont"/>
    <w:link w:val="Quote"/>
    <w:rsid w:val="00B058C3"/>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B058C3"/>
    <w:pPr>
      <w:pageBreakBefore/>
    </w:pPr>
  </w:style>
  <w:style w:type="paragraph" w:customStyle="1" w:styleId="Border">
    <w:name w:val="Border"/>
    <w:basedOn w:val="Normal"/>
    <w:qFormat/>
    <w:rsid w:val="00B058C3"/>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B058C3"/>
    <w:rPr>
      <w:b/>
      <w:bCs/>
      <w:i/>
      <w:iCs/>
      <w:color w:val="auto"/>
    </w:rPr>
  </w:style>
  <w:style w:type="paragraph" w:styleId="IntenseQuote">
    <w:name w:val="Intense Quote"/>
    <w:basedOn w:val="Normal"/>
    <w:next w:val="Normal"/>
    <w:link w:val="IntenseQuoteChar"/>
    <w:uiPriority w:val="30"/>
    <w:qFormat/>
    <w:rsid w:val="00B058C3"/>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B058C3"/>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B058C3"/>
    <w:rPr>
      <w:smallCaps/>
      <w:color w:val="auto"/>
      <w:u w:val="single"/>
    </w:rPr>
  </w:style>
  <w:style w:type="character" w:styleId="IntenseReference">
    <w:name w:val="Intense Reference"/>
    <w:basedOn w:val="DefaultParagraphFont"/>
    <w:uiPriority w:val="32"/>
    <w:qFormat/>
    <w:rsid w:val="00B058C3"/>
    <w:rPr>
      <w:b/>
      <w:bCs/>
      <w:smallCaps/>
      <w:color w:val="auto"/>
      <w:spacing w:val="5"/>
      <w:u w:val="single"/>
    </w:rPr>
  </w:style>
  <w:style w:type="paragraph" w:customStyle="1" w:styleId="2ColumnHeading">
    <w:name w:val="2Column Heading"/>
    <w:basedOn w:val="BodyText"/>
    <w:qFormat/>
    <w:rsid w:val="00B058C3"/>
    <w:pPr>
      <w:spacing w:after="60"/>
      <w:ind w:left="-2268"/>
    </w:pPr>
    <w:rPr>
      <w:b/>
    </w:rPr>
  </w:style>
  <w:style w:type="paragraph" w:customStyle="1" w:styleId="Heading1TOC">
    <w:name w:val="Heading1 TOC"/>
    <w:basedOn w:val="Normal"/>
    <w:qFormat/>
    <w:rsid w:val="00B058C3"/>
    <w:pPr>
      <w:spacing w:before="240" w:after="120"/>
    </w:pPr>
    <w:rPr>
      <w:rFonts w:ascii="Times New Roman" w:hAnsi="Times New Roman"/>
      <w:b/>
      <w:sz w:val="32"/>
    </w:rPr>
  </w:style>
  <w:style w:type="paragraph" w:customStyle="1" w:styleId="Heading2TOC">
    <w:name w:val="Heading2 TOC"/>
    <w:basedOn w:val="Normal"/>
    <w:qFormat/>
    <w:rsid w:val="00B058C3"/>
    <w:pPr>
      <w:spacing w:before="240" w:after="60"/>
    </w:pPr>
    <w:rPr>
      <w:rFonts w:ascii="Times New Roman" w:hAnsi="Times New Roman"/>
      <w:b/>
      <w:sz w:val="28"/>
    </w:rPr>
  </w:style>
  <w:style w:type="character" w:customStyle="1" w:styleId="Underline">
    <w:name w:val="Underline"/>
    <w:basedOn w:val="DefaultParagraphFont"/>
    <w:qFormat/>
    <w:rsid w:val="00B058C3"/>
    <w:rPr>
      <w:u w:val="single"/>
    </w:rPr>
  </w:style>
  <w:style w:type="character" w:customStyle="1" w:styleId="BoldandItalics">
    <w:name w:val="Bold and Italics"/>
    <w:qFormat/>
    <w:rsid w:val="00B058C3"/>
    <w:rPr>
      <w:b/>
      <w:i/>
      <w:u w:val="none"/>
    </w:rPr>
  </w:style>
  <w:style w:type="paragraph" w:styleId="BalloonText">
    <w:name w:val="Balloon Text"/>
    <w:basedOn w:val="Normal"/>
    <w:link w:val="BalloonTextChar"/>
    <w:rsid w:val="00B058C3"/>
    <w:rPr>
      <w:rFonts w:ascii="Tahoma" w:hAnsi="Tahoma" w:cs="Tahoma"/>
      <w:sz w:val="16"/>
      <w:szCs w:val="16"/>
    </w:rPr>
  </w:style>
  <w:style w:type="character" w:customStyle="1" w:styleId="BalloonTextChar">
    <w:name w:val="Balloon Text Char"/>
    <w:basedOn w:val="DefaultParagraphFont"/>
    <w:link w:val="BalloonText"/>
    <w:rsid w:val="00B058C3"/>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B058C3"/>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B058C3"/>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B058C3"/>
    <w:rPr>
      <w:b/>
      <w:color w:val="660033"/>
      <w:spacing w:val="0"/>
    </w:rPr>
  </w:style>
  <w:style w:type="paragraph" w:customStyle="1" w:styleId="Nameditemlist">
    <w:name w:val="Named item list"/>
    <w:basedOn w:val="BodyText"/>
    <w:qFormat/>
    <w:rsid w:val="00B058C3"/>
    <w:pPr>
      <w:tabs>
        <w:tab w:val="left" w:pos="2835"/>
      </w:tabs>
      <w:ind w:left="2835" w:hanging="2835"/>
    </w:pPr>
  </w:style>
  <w:style w:type="paragraph" w:customStyle="1" w:styleId="BodyTextnopadding">
    <w:name w:val="Body Text no padding"/>
    <w:basedOn w:val="BodyText"/>
    <w:qFormat/>
    <w:rsid w:val="00B058C3"/>
    <w:pPr>
      <w:spacing w:before="0" w:after="0"/>
    </w:pPr>
  </w:style>
  <w:style w:type="paragraph" w:customStyle="1" w:styleId="BodyTextBold">
    <w:name w:val="Body Text Bold"/>
    <w:basedOn w:val="BodyText"/>
    <w:qFormat/>
    <w:rsid w:val="00B058C3"/>
    <w:rPr>
      <w:b/>
    </w:rPr>
  </w:style>
  <w:style w:type="character" w:styleId="Hyperlink">
    <w:name w:val="Hyperlink"/>
    <w:basedOn w:val="DefaultParagraphFont"/>
    <w:uiPriority w:val="99"/>
    <w:unhideWhenUsed/>
    <w:rsid w:val="00B171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vetnet.gov.au/Pages/TrainingDocs.aspx?q=5e0c25cc-3d9d-4b43-80d3-bd22cc4f1e5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i:0#.f|membership|stephane.elmosnino@humanability.com.au</DisplayName>
        <AccountId>14</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 xsi:nil="tru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PC1.1: reworded for clarity
PC1.2: reworded for clarity
PC1.3: reworded for measurability
PC1.4: removed superfluous word and unmeasurable word and fixed grammar
PC1.4: changed terminology in line with other PCs
PC1.6: made more measurable and changed terminology in line with other PCs
PC2.1: fixed grammar
PC2.5: removed superfluous words
PC2.7: changed terminology in line with other PCs
PC2.9: fixed grammar
PC4.3: removed unmeasurable word</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Props1.xml><?xml version="1.0" encoding="utf-8"?>
<ds:datastoreItem xmlns:ds="http://schemas.openxmlformats.org/officeDocument/2006/customXml" ds:itemID="{F848F8F8-9A70-403E-948E-D015AB7191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ec6b-8206-478c-8177-07849c24e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DECF89-B536-4C77-A946-6BF76FFB89CB}">
  <ds:schemaRefs>
    <ds:schemaRef ds:uri="http://schemas.microsoft.com/sharepoint/v3/contenttype/forms"/>
  </ds:schemaRefs>
</ds:datastoreItem>
</file>

<file path=customXml/itemProps3.xml><?xml version="1.0" encoding="utf-8"?>
<ds:datastoreItem xmlns:ds="http://schemas.openxmlformats.org/officeDocument/2006/customXml" ds:itemID="{F38B786B-D4D1-4DB5-A0D1-2493D245A6ED}">
  <ds:schemaRefs>
    <ds:schemaRef ds:uri="http://schemas.microsoft.com/office/2006/metadata/properties"/>
    <ds:schemaRef ds:uri="http://schemas.microsoft.com/office/infopath/2007/PartnerControls"/>
    <ds:schemaRef ds:uri="690320ad-62ec-4d95-9944-c510bdd7be99"/>
    <ds:schemaRef ds:uri="0636ec6b-8206-478c-8177-07849c24e2d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1150</Words>
  <Characters>7384</Characters>
  <Application>Microsoft Office Word</Application>
  <DocSecurity>0</DocSecurity>
  <Lines>61</Lines>
  <Paragraphs>17</Paragraphs>
  <ScaleCrop>false</ScaleCrop>
  <Company>Author-it Software Corporation Ltd.</Company>
  <LinksUpToDate>false</LinksUpToDate>
  <CharactersWithSpaces>8517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CHCCSM011 Work with carers and families in complex situations</dc:title>
  <dc:subject>Approved</dc:subject>
  <dc:creator>HumanAbility</dc:creator>
  <cp:keywords>Release: 1</cp:keywords>
  <dc:description>Review Date: 12 April 2008</dc:description>
  <cp:lastModifiedBy>Kate De Clercq</cp:lastModifiedBy>
  <cp:revision>2</cp:revision>
  <dcterms:created xsi:type="dcterms:W3CDTF">2025-09-01T00:26:00Z</dcterms:created>
  <dcterms:modified xsi:type="dcterms:W3CDTF">2025-09-01T00:26:00Z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