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0DAD0" w14:textId="48F9348E" w:rsidR="00C6372C" w:rsidRDefault="00A40E52" w:rsidP="00C6372C">
      <w:pPr>
        <w:pStyle w:val="Title"/>
      </w:pPr>
      <w:r>
        <w:rPr>
          <w:noProof/>
        </w:rPr>
        <mc:AlternateContent>
          <mc:Choice Requires="wps">
            <w:drawing>
              <wp:anchor distT="0" distB="0" distL="114300" distR="114300" simplePos="0" relativeHeight="251659264" behindDoc="1" locked="0" layoutInCell="1" allowOverlap="1" wp14:anchorId="1B620A00" wp14:editId="207289FA">
                <wp:simplePos x="0" y="0"/>
                <wp:positionH relativeFrom="page">
                  <wp:posOffset>1270000</wp:posOffset>
                </wp:positionH>
                <wp:positionV relativeFrom="page">
                  <wp:posOffset>2539365</wp:posOffset>
                </wp:positionV>
                <wp:extent cx="5080000" cy="1270000"/>
                <wp:effectExtent l="0" t="0" r="0" b="0"/>
                <wp:wrapNone/>
                <wp:docPr id="156393841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BFCE933" w14:textId="6523F7C3" w:rsidR="00A40E52" w:rsidRPr="00A40E52" w:rsidRDefault="00A40E52" w:rsidP="00A40E52">
                            <w:pPr>
                              <w:jc w:val="center"/>
                              <w:rPr>
                                <w:rFonts w:ascii="Arial" w:hAnsi="Arial" w:cs="Arial"/>
                                <w:b/>
                                <w:color w:val="B4B4B4"/>
                                <w:sz w:val="180"/>
                              </w:rPr>
                            </w:pPr>
                            <w:r w:rsidRPr="00A40E5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620A00"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BFCE933" w14:textId="6523F7C3" w:rsidR="00A40E52" w:rsidRPr="00A40E52" w:rsidRDefault="00A40E52" w:rsidP="00A40E52">
                      <w:pPr>
                        <w:jc w:val="center"/>
                        <w:rPr>
                          <w:rFonts w:ascii="Arial" w:hAnsi="Arial" w:cs="Arial"/>
                          <w:b/>
                          <w:color w:val="B4B4B4"/>
                          <w:sz w:val="180"/>
                        </w:rPr>
                      </w:pPr>
                      <w:r w:rsidRPr="00A40E52">
                        <w:rPr>
                          <w:rFonts w:ascii="Arial" w:hAnsi="Arial" w:cs="Arial"/>
                          <w:b/>
                          <w:color w:val="B4B4B4"/>
                          <w:sz w:val="180"/>
                        </w:rPr>
                        <w:t>DRAFT</w:t>
                      </w:r>
                    </w:p>
                  </w:txbxContent>
                </v:textbox>
                <w10:wrap anchorx="page" anchory="page"/>
              </v:shape>
            </w:pict>
          </mc:Fallback>
        </mc:AlternateContent>
      </w:r>
      <w:fldSimple w:instr="TITLE   \* MERGEFORMAT">
        <w:r w:rsidR="00C6372C">
          <w:t>CHCDIV002 Promote Aboriginal and/or Torres Strait Islander cultural safety</w:t>
        </w:r>
      </w:fldSimple>
    </w:p>
    <w:p w14:paraId="0AAB6418" w14:textId="77777777" w:rsidR="00C6372C" w:rsidRDefault="00C6372C" w:rsidP="00C6372C">
      <w:pPr>
        <w:pStyle w:val="Version"/>
        <w:sectPr w:rsidR="00C6372C" w:rsidSect="001D4B4E">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2843ABDC" w14:textId="797F4930" w:rsidR="00613945" w:rsidRPr="001D4B4E" w:rsidRDefault="00A40E52" w:rsidP="001D4B4E">
      <w:pPr>
        <w:pStyle w:val="SuperHeading"/>
      </w:pPr>
      <w:r>
        <w:rPr>
          <w:noProof/>
        </w:rPr>
        <w:lastRenderedPageBreak/>
        <mc:AlternateContent>
          <mc:Choice Requires="wps">
            <w:drawing>
              <wp:anchor distT="0" distB="0" distL="114300" distR="114300" simplePos="0" relativeHeight="251660288" behindDoc="1" locked="0" layoutInCell="1" allowOverlap="1" wp14:anchorId="2327AF00" wp14:editId="5EC1EB63">
                <wp:simplePos x="0" y="0"/>
                <wp:positionH relativeFrom="page">
                  <wp:posOffset>1270000</wp:posOffset>
                </wp:positionH>
                <wp:positionV relativeFrom="page">
                  <wp:posOffset>2540000</wp:posOffset>
                </wp:positionV>
                <wp:extent cx="5080000" cy="1270000"/>
                <wp:effectExtent l="0" t="0" r="0" b="0"/>
                <wp:wrapNone/>
                <wp:docPr id="200330675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3AE6203" w14:textId="50701C84" w:rsidR="00A40E52" w:rsidRPr="00A40E52" w:rsidRDefault="00A40E52" w:rsidP="00A40E52">
                            <w:pPr>
                              <w:jc w:val="center"/>
                              <w:rPr>
                                <w:rFonts w:ascii="Arial" w:hAnsi="Arial" w:cs="Arial"/>
                                <w:b/>
                                <w:color w:val="B4B4B4"/>
                                <w:sz w:val="180"/>
                              </w:rPr>
                            </w:pPr>
                            <w:r w:rsidRPr="00A40E5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7AF00"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3AE6203" w14:textId="50701C84" w:rsidR="00A40E52" w:rsidRPr="00A40E52" w:rsidRDefault="00A40E52" w:rsidP="00A40E52">
                      <w:pPr>
                        <w:jc w:val="center"/>
                        <w:rPr>
                          <w:rFonts w:ascii="Arial" w:hAnsi="Arial" w:cs="Arial"/>
                          <w:b/>
                          <w:color w:val="B4B4B4"/>
                          <w:sz w:val="180"/>
                        </w:rPr>
                      </w:pPr>
                      <w:r w:rsidRPr="00A40E52">
                        <w:rPr>
                          <w:rFonts w:ascii="Arial" w:hAnsi="Arial" w:cs="Arial"/>
                          <w:b/>
                          <w:color w:val="B4B4B4"/>
                          <w:sz w:val="180"/>
                        </w:rPr>
                        <w:t>DRAFT</w:t>
                      </w:r>
                    </w:p>
                  </w:txbxContent>
                </v:textbox>
                <w10:wrap anchorx="page" anchory="page"/>
              </v:shape>
            </w:pict>
          </mc:Fallback>
        </mc:AlternateContent>
      </w:r>
      <w:r w:rsidR="4A97AD79">
        <w:t>CHCDIV</w:t>
      </w:r>
      <w:r w:rsidR="0DFEF733">
        <w:t>XXX</w:t>
      </w:r>
      <w:r w:rsidR="4A97AD79">
        <w:t xml:space="preserve"> Promote Aboriginal and/or Torres Strait Islander cultural </w:t>
      </w:r>
      <w:r w:rsidR="17AB6FC4">
        <w:t>responsiveness</w:t>
      </w:r>
    </w:p>
    <w:p w14:paraId="6CD8C6FB" w14:textId="77777777" w:rsidR="00613945" w:rsidRPr="001D4B4E" w:rsidRDefault="00C6372C" w:rsidP="001D4B4E">
      <w:pPr>
        <w:pStyle w:val="Heading1"/>
      </w:pPr>
      <w:bookmarkStart w:id="0" w:name="O_653458"/>
      <w:bookmarkEnd w:id="0"/>
      <w:r w:rsidRPr="001D4B4E">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613945" w14:paraId="458B7ABE" w14:textId="77777777" w:rsidTr="7141DA77">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613945" w:rsidRPr="001D4B4E" w:rsidRDefault="00C6372C" w:rsidP="001D4B4E">
            <w:pPr>
              <w:pStyle w:val="BodyText"/>
            </w:pPr>
            <w:r w:rsidRPr="001D4B4E">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613945" w:rsidRDefault="00C6372C" w:rsidP="001D4B4E">
            <w:pPr>
              <w:pStyle w:val="BodyText"/>
              <w:rPr>
                <w:lang w:val="en-NZ"/>
              </w:rPr>
            </w:pPr>
            <w:r w:rsidRPr="001D4B4E">
              <w:rPr>
                <w:rStyle w:val="SpecialBold"/>
              </w:rPr>
              <w:t>Comments</w:t>
            </w:r>
          </w:p>
        </w:tc>
      </w:tr>
      <w:tr w:rsidR="00613945" w:rsidRPr="001D4B4E" w14:paraId="3029E4DC" w14:textId="77777777" w:rsidTr="7141DA77">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613945" w:rsidRDefault="00C6372C" w:rsidP="001D4B4E">
            <w:pPr>
              <w:pStyle w:val="BodyText"/>
              <w:rPr>
                <w:lang w:val="en-NZ"/>
              </w:rPr>
            </w:pPr>
            <w:r w:rsidRPr="001D4B4E">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8B3472" w14:textId="3CB2E3CD" w:rsidR="00613945" w:rsidRPr="001D4B4E" w:rsidRDefault="00613945" w:rsidP="001D4B4E">
            <w:pPr>
              <w:pStyle w:val="BodyText"/>
            </w:pPr>
          </w:p>
          <w:p w14:paraId="4A65E683" w14:textId="30A07648" w:rsidR="00613945" w:rsidRPr="001D4B4E" w:rsidRDefault="34B5AC54" w:rsidP="001D4B4E">
            <w:pPr>
              <w:pStyle w:val="BodyText"/>
            </w:pPr>
            <w:r>
              <w:t xml:space="preserve">Minor updates to wording and addition of performance criteria. Addition to </w:t>
            </w:r>
            <w:r w:rsidR="321A4C74">
              <w:t>performance evidence. Major change to assessment conditions.</w:t>
            </w:r>
            <w:r w:rsidR="493CB9E0">
              <w:t xml:space="preserve"> </w:t>
            </w:r>
          </w:p>
          <w:p w14:paraId="0F92E664" w14:textId="3E920692" w:rsidR="00613945" w:rsidRPr="001D4B4E" w:rsidRDefault="493CB9E0" w:rsidP="001D4B4E">
            <w:pPr>
              <w:pStyle w:val="BodyText"/>
            </w:pPr>
            <w:r>
              <w:t>Replacement of the term cultural safety with cultural responsiveness.</w:t>
            </w:r>
          </w:p>
        </w:tc>
      </w:tr>
    </w:tbl>
    <w:p w14:paraId="672A6659" w14:textId="77777777" w:rsidR="00613945" w:rsidRPr="001D4B4E" w:rsidRDefault="00613945" w:rsidP="001D4B4E">
      <w:pPr>
        <w:pStyle w:val="BodyText"/>
      </w:pPr>
    </w:p>
    <w:p w14:paraId="0A37501D" w14:textId="77777777" w:rsidR="00613945" w:rsidRPr="001D4B4E" w:rsidRDefault="00613945" w:rsidP="001D4B4E">
      <w:pPr>
        <w:pStyle w:val="AllowPageBreak"/>
      </w:pPr>
    </w:p>
    <w:p w14:paraId="2BCC458A" w14:textId="77777777" w:rsidR="00613945" w:rsidRPr="001D4B4E" w:rsidRDefault="00C6372C" w:rsidP="001D4B4E">
      <w:pPr>
        <w:pStyle w:val="Heading1"/>
      </w:pPr>
      <w:bookmarkStart w:id="1" w:name="O_653459"/>
      <w:bookmarkEnd w:id="1"/>
      <w:r w:rsidRPr="001D4B4E">
        <w:t>Application</w:t>
      </w:r>
    </w:p>
    <w:p w14:paraId="45B4ADEF" w14:textId="099868BF" w:rsidR="00613945" w:rsidRPr="001D4B4E" w:rsidRDefault="4A97AD79" w:rsidP="00C6372C">
      <w:pPr>
        <w:pStyle w:val="BodyText"/>
      </w:pPr>
      <w:r>
        <w:t xml:space="preserve">The unit describes the skills and knowledge required to identify Aboriginal and/or Torres Strait Islander cultural safety issues in the workplace, model cultural </w:t>
      </w:r>
      <w:r w:rsidR="3558897D">
        <w:t>responsiveness</w:t>
      </w:r>
      <w:r>
        <w:t xml:space="preserve"> in own work practice, and develop strategies to enhance cultural </w:t>
      </w:r>
      <w:r w:rsidR="7F80F90B">
        <w:t>responsiveness</w:t>
      </w:r>
      <w:r>
        <w:t>.</w:t>
      </w:r>
    </w:p>
    <w:p w14:paraId="44D4D994" w14:textId="77777777" w:rsidR="00613945" w:rsidRPr="001D4B4E" w:rsidRDefault="00C6372C" w:rsidP="00C6372C">
      <w:pPr>
        <w:pStyle w:val="BodyText"/>
      </w:pPr>
      <w:r>
        <w:t>This unit applies to people working in a broad range of roles including those involved in direct client service, program planning, development and evaluation contexts.</w:t>
      </w:r>
    </w:p>
    <w:p w14:paraId="7B95BC1F" w14:textId="77777777" w:rsidR="00613945" w:rsidRPr="00C6372C" w:rsidRDefault="00C6372C" w:rsidP="00C6372C">
      <w:pPr>
        <w:pStyle w:val="BodyText"/>
        <w:rPr>
          <w:i/>
        </w:rPr>
      </w:pPr>
      <w:r w:rsidRPr="00C6372C">
        <w:rPr>
          <w:rStyle w:val="Emphasis"/>
        </w:rPr>
        <w:t>The skills in this unit must be applied in accordance with Commonwealth and State/Territory legislation, Australian/New Zealand standards and industry codes of practice.</w:t>
      </w:r>
    </w:p>
    <w:p w14:paraId="15F1FC92" w14:textId="77777777" w:rsidR="00613945" w:rsidRPr="001D4B4E" w:rsidRDefault="00C6372C" w:rsidP="001D4B4E">
      <w:pPr>
        <w:pStyle w:val="Heading1"/>
      </w:pPr>
      <w:bookmarkStart w:id="2" w:name="O_653463"/>
      <w:bookmarkEnd w:id="2"/>
      <w:r w:rsidRPr="001D4B4E">
        <w:t>Elements and Performance Criteria</w:t>
      </w:r>
    </w:p>
    <w:tbl>
      <w:tblPr>
        <w:tblW w:w="0" w:type="auto"/>
        <w:tblLayout w:type="fixed"/>
        <w:tblCellMar>
          <w:left w:w="62" w:type="dxa"/>
          <w:right w:w="62" w:type="dxa"/>
        </w:tblCellMar>
        <w:tblLook w:val="04A0" w:firstRow="1" w:lastRow="0" w:firstColumn="1" w:lastColumn="0" w:noHBand="0" w:noVBand="1"/>
      </w:tblPr>
      <w:tblGrid>
        <w:gridCol w:w="3261"/>
        <w:gridCol w:w="5703"/>
      </w:tblGrid>
      <w:tr w:rsidR="00613945" w:rsidRPr="001D4B4E" w14:paraId="1FDC84FC" w14:textId="77777777" w:rsidTr="4461BF67">
        <w:trPr>
          <w:trHeight w:val="300"/>
          <w:tblHeader/>
        </w:trPr>
        <w:tc>
          <w:tcPr>
            <w:tcW w:w="3261" w:type="dxa"/>
            <w:tcBorders>
              <w:top w:val="nil"/>
              <w:left w:val="nil"/>
              <w:bottom w:val="nil"/>
              <w:right w:val="nil"/>
            </w:tcBorders>
            <w:tcMar>
              <w:top w:w="0" w:type="dxa"/>
              <w:left w:w="62" w:type="dxa"/>
              <w:bottom w:w="0" w:type="dxa"/>
              <w:right w:w="62" w:type="dxa"/>
            </w:tcMar>
          </w:tcPr>
          <w:p w14:paraId="7B6D90AF" w14:textId="77777777" w:rsidR="00613945" w:rsidRPr="001D4B4E" w:rsidRDefault="00C6372C" w:rsidP="001D4B4E">
            <w:pPr>
              <w:pStyle w:val="BodyText"/>
            </w:pPr>
            <w:r w:rsidRPr="001D4B4E">
              <w:rPr>
                <w:rStyle w:val="SpecialBold"/>
              </w:rPr>
              <w:t>ELEMENT</w:t>
            </w:r>
          </w:p>
        </w:tc>
        <w:tc>
          <w:tcPr>
            <w:tcW w:w="5703" w:type="dxa"/>
            <w:tcBorders>
              <w:top w:val="nil"/>
              <w:left w:val="nil"/>
              <w:bottom w:val="nil"/>
              <w:right w:val="nil"/>
            </w:tcBorders>
            <w:tcMar>
              <w:top w:w="0" w:type="dxa"/>
              <w:left w:w="62" w:type="dxa"/>
              <w:bottom w:w="0" w:type="dxa"/>
              <w:right w:w="62" w:type="dxa"/>
            </w:tcMar>
          </w:tcPr>
          <w:p w14:paraId="6AB6FCF6" w14:textId="77777777" w:rsidR="00613945" w:rsidRDefault="00C6372C" w:rsidP="001D4B4E">
            <w:pPr>
              <w:pStyle w:val="BodyText"/>
              <w:rPr>
                <w:lang w:val="en-NZ"/>
              </w:rPr>
            </w:pPr>
            <w:r w:rsidRPr="001D4B4E">
              <w:rPr>
                <w:rStyle w:val="SpecialBold"/>
              </w:rPr>
              <w:t>PERFORMANCE CRITERIA</w:t>
            </w:r>
          </w:p>
        </w:tc>
      </w:tr>
      <w:tr w:rsidR="00613945" w14:paraId="65C70F0C" w14:textId="77777777" w:rsidTr="4461BF67">
        <w:trPr>
          <w:trHeight w:val="300"/>
          <w:tblHeader/>
        </w:trPr>
        <w:tc>
          <w:tcPr>
            <w:tcW w:w="3261" w:type="dxa"/>
            <w:tcBorders>
              <w:top w:val="nil"/>
              <w:left w:val="nil"/>
              <w:bottom w:val="nil"/>
              <w:right w:val="nil"/>
            </w:tcBorders>
            <w:tcMar>
              <w:top w:w="0" w:type="dxa"/>
              <w:left w:w="62" w:type="dxa"/>
              <w:bottom w:w="0" w:type="dxa"/>
              <w:right w:w="62" w:type="dxa"/>
            </w:tcMar>
          </w:tcPr>
          <w:p w14:paraId="08710011" w14:textId="77777777" w:rsidR="00613945" w:rsidRPr="001D4B4E" w:rsidRDefault="00C6372C" w:rsidP="001D4B4E">
            <w:pPr>
              <w:pStyle w:val="BodyText"/>
            </w:pPr>
            <w:r w:rsidRPr="001D4B4E">
              <w:rPr>
                <w:rStyle w:val="Emphasis"/>
              </w:rPr>
              <w:t>Elements define the essential outcomes</w:t>
            </w:r>
          </w:p>
        </w:tc>
        <w:tc>
          <w:tcPr>
            <w:tcW w:w="5703" w:type="dxa"/>
            <w:tcBorders>
              <w:top w:val="nil"/>
              <w:left w:val="nil"/>
              <w:bottom w:val="nil"/>
              <w:right w:val="nil"/>
            </w:tcBorders>
            <w:tcMar>
              <w:top w:w="0" w:type="dxa"/>
              <w:left w:w="62" w:type="dxa"/>
              <w:bottom w:w="0" w:type="dxa"/>
              <w:right w:w="62" w:type="dxa"/>
            </w:tcMar>
          </w:tcPr>
          <w:p w14:paraId="7560AF6C" w14:textId="77777777" w:rsidR="00613945" w:rsidRDefault="00C6372C" w:rsidP="001D4B4E">
            <w:pPr>
              <w:pStyle w:val="BodyText"/>
              <w:rPr>
                <w:lang w:val="en-NZ"/>
              </w:rPr>
            </w:pPr>
            <w:r w:rsidRPr="001D4B4E">
              <w:rPr>
                <w:rStyle w:val="Emphasis"/>
              </w:rPr>
              <w:t>Performance criteria describe the performance needed to demonstrate achievement of the element</w:t>
            </w:r>
          </w:p>
        </w:tc>
      </w:tr>
      <w:tr w:rsidR="00613945" w14:paraId="5DAB6C7B" w14:textId="77777777" w:rsidTr="4461BF67">
        <w:trPr>
          <w:trHeight w:val="300"/>
        </w:trPr>
        <w:tc>
          <w:tcPr>
            <w:tcW w:w="3261" w:type="dxa"/>
            <w:tcBorders>
              <w:top w:val="nil"/>
              <w:left w:val="nil"/>
              <w:bottom w:val="nil"/>
              <w:right w:val="nil"/>
            </w:tcBorders>
            <w:tcMar>
              <w:top w:w="0" w:type="dxa"/>
              <w:left w:w="62" w:type="dxa"/>
              <w:bottom w:w="0" w:type="dxa"/>
              <w:right w:w="62" w:type="dxa"/>
            </w:tcMar>
          </w:tcPr>
          <w:p w14:paraId="02EB378F" w14:textId="77777777" w:rsidR="00613945" w:rsidRDefault="00613945">
            <w:pPr>
              <w:pStyle w:val="BodyText"/>
              <w:keepLines w:val="0"/>
              <w:rPr>
                <w:rFonts w:ascii="Tahoma" w:hAnsi="Tahoma"/>
                <w:sz w:val="20"/>
                <w:lang w:val="en-NZ"/>
              </w:rPr>
            </w:pPr>
          </w:p>
        </w:tc>
        <w:tc>
          <w:tcPr>
            <w:tcW w:w="5703" w:type="dxa"/>
            <w:tcBorders>
              <w:top w:val="nil"/>
              <w:left w:val="nil"/>
              <w:bottom w:val="nil"/>
              <w:right w:val="nil"/>
            </w:tcBorders>
            <w:tcMar>
              <w:top w:w="0" w:type="dxa"/>
              <w:left w:w="62" w:type="dxa"/>
              <w:bottom w:w="0" w:type="dxa"/>
              <w:right w:w="62" w:type="dxa"/>
            </w:tcMar>
          </w:tcPr>
          <w:p w14:paraId="6A05A809" w14:textId="77777777" w:rsidR="00613945" w:rsidRDefault="00613945" w:rsidP="001D4B4E">
            <w:pPr>
              <w:pStyle w:val="BodyText"/>
              <w:rPr>
                <w:lang w:val="en-NZ"/>
              </w:rPr>
            </w:pPr>
          </w:p>
        </w:tc>
      </w:tr>
      <w:tr w:rsidR="00613945" w14:paraId="092E96A0" w14:textId="77777777" w:rsidTr="4461BF67">
        <w:trPr>
          <w:trHeight w:val="300"/>
        </w:trPr>
        <w:tc>
          <w:tcPr>
            <w:tcW w:w="3261" w:type="dxa"/>
            <w:tcBorders>
              <w:top w:val="nil"/>
              <w:left w:val="nil"/>
              <w:bottom w:val="nil"/>
              <w:right w:val="nil"/>
            </w:tcBorders>
            <w:tcMar>
              <w:top w:w="0" w:type="dxa"/>
              <w:left w:w="62" w:type="dxa"/>
              <w:bottom w:w="0" w:type="dxa"/>
              <w:right w:w="62" w:type="dxa"/>
            </w:tcMar>
          </w:tcPr>
          <w:p w14:paraId="5A729AF5" w14:textId="36F71565" w:rsidR="00613945" w:rsidRDefault="4A97AD79" w:rsidP="001D4B4E">
            <w:pPr>
              <w:pStyle w:val="BodyText"/>
              <w:rPr>
                <w:lang w:val="en-NZ"/>
              </w:rPr>
            </w:pPr>
            <w:r>
              <w:t xml:space="preserve">1. Identify cultural </w:t>
            </w:r>
            <w:r w:rsidR="2C07E281">
              <w:t>responsiveness</w:t>
            </w:r>
            <w:r>
              <w:t xml:space="preserve"> issues in the workplace</w:t>
            </w:r>
          </w:p>
        </w:tc>
        <w:tc>
          <w:tcPr>
            <w:tcW w:w="5703" w:type="dxa"/>
            <w:tcBorders>
              <w:top w:val="nil"/>
              <w:left w:val="nil"/>
              <w:bottom w:val="nil"/>
              <w:right w:val="nil"/>
            </w:tcBorders>
            <w:tcMar>
              <w:top w:w="0" w:type="dxa"/>
              <w:left w:w="62" w:type="dxa"/>
              <w:bottom w:w="0" w:type="dxa"/>
              <w:right w:w="62" w:type="dxa"/>
            </w:tcMar>
          </w:tcPr>
          <w:p w14:paraId="02608578" w14:textId="77777777" w:rsidR="00613945" w:rsidRPr="001D4B4E" w:rsidRDefault="00C6372C" w:rsidP="001D4B4E">
            <w:pPr>
              <w:pStyle w:val="BodyText"/>
            </w:pPr>
            <w:r w:rsidRPr="001D4B4E">
              <w:t>1.1 Identify the potential impact of cultural factors on service delivery to Aboriginal and/or Torres Strait Islander clients</w:t>
            </w:r>
          </w:p>
          <w:p w14:paraId="7CAD1BA6" w14:textId="77777777" w:rsidR="00613945" w:rsidRPr="001D4B4E" w:rsidRDefault="00C6372C" w:rsidP="001D4B4E">
            <w:pPr>
              <w:pStyle w:val="BodyText"/>
            </w:pPr>
            <w:r w:rsidRPr="001D4B4E">
              <w:t xml:space="preserve">1.2 Identify critical issues that influence relationships and communication with Aboriginal and/or Torres Strait Islander people </w:t>
            </w:r>
          </w:p>
          <w:p w14:paraId="1E56FD66" w14:textId="1EC5F49C" w:rsidR="00613945" w:rsidRPr="001D4B4E" w:rsidRDefault="00A40E52" w:rsidP="001D4B4E">
            <w:pPr>
              <w:pStyle w:val="BodyText"/>
            </w:pPr>
            <w:r>
              <w:rPr>
                <w:noProof/>
              </w:rPr>
              <w:lastRenderedPageBreak/>
              <mc:AlternateContent>
                <mc:Choice Requires="wps">
                  <w:drawing>
                    <wp:anchor distT="0" distB="0" distL="114300" distR="114300" simplePos="0" relativeHeight="251661312" behindDoc="1" locked="0" layoutInCell="1" allowOverlap="1" wp14:anchorId="2B45CABB" wp14:editId="24C246DF">
                      <wp:simplePos x="0" y="0"/>
                      <wp:positionH relativeFrom="page">
                        <wp:posOffset>-1700530</wp:posOffset>
                      </wp:positionH>
                      <wp:positionV relativeFrom="page">
                        <wp:posOffset>634365</wp:posOffset>
                      </wp:positionV>
                      <wp:extent cx="5080000" cy="1270000"/>
                      <wp:effectExtent l="0" t="0" r="0" b="0"/>
                      <wp:wrapNone/>
                      <wp:docPr id="70307415"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7A736A0" w14:textId="4C25AF41" w:rsidR="00A40E52" w:rsidRPr="00A40E52" w:rsidRDefault="00A40E52" w:rsidP="00A40E52">
                                  <w:pPr>
                                    <w:jc w:val="center"/>
                                    <w:rPr>
                                      <w:rFonts w:ascii="Arial" w:hAnsi="Arial" w:cs="Arial"/>
                                      <w:b/>
                                      <w:color w:val="B4B4B4"/>
                                      <w:sz w:val="180"/>
                                    </w:rPr>
                                  </w:pPr>
                                  <w:r w:rsidRPr="00A40E5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5CABB"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67A736A0" w14:textId="4C25AF41" w:rsidR="00A40E52" w:rsidRPr="00A40E52" w:rsidRDefault="00A40E52" w:rsidP="00A40E52">
                            <w:pPr>
                              <w:jc w:val="center"/>
                              <w:rPr>
                                <w:rFonts w:ascii="Arial" w:hAnsi="Arial" w:cs="Arial"/>
                                <w:b/>
                                <w:color w:val="B4B4B4"/>
                                <w:sz w:val="180"/>
                              </w:rPr>
                            </w:pPr>
                            <w:r w:rsidRPr="00A40E52">
                              <w:rPr>
                                <w:rFonts w:ascii="Arial" w:hAnsi="Arial" w:cs="Arial"/>
                                <w:b/>
                                <w:color w:val="B4B4B4"/>
                                <w:sz w:val="180"/>
                              </w:rPr>
                              <w:t>DRAFT</w:t>
                            </w:r>
                          </w:p>
                        </w:txbxContent>
                      </v:textbox>
                      <w10:wrap anchorx="page" anchory="page"/>
                    </v:shape>
                  </w:pict>
                </mc:Fallback>
              </mc:AlternateContent>
            </w:r>
            <w:r w:rsidR="4A97AD79">
              <w:t xml:space="preserve">1.3 Establish key aspects of cultural </w:t>
            </w:r>
            <w:r w:rsidR="75AB1626">
              <w:t>responsiveness</w:t>
            </w:r>
            <w:r w:rsidR="4A97AD79">
              <w:t xml:space="preserve"> in consultation with Aboriginal and/or Torres Strait Islander people</w:t>
            </w:r>
          </w:p>
          <w:p w14:paraId="27AC3827" w14:textId="567C9B60" w:rsidR="00613945" w:rsidRDefault="4A97AD79" w:rsidP="001D4B4E">
            <w:pPr>
              <w:pStyle w:val="BodyText"/>
              <w:rPr>
                <w:lang w:val="en-NZ"/>
              </w:rPr>
            </w:pPr>
            <w:r>
              <w:t xml:space="preserve">1.4 Evaluate the extent to which cultural </w:t>
            </w:r>
            <w:r w:rsidR="484731DA">
              <w:t>responsiveness and inclusivity</w:t>
            </w:r>
            <w:r>
              <w:t xml:space="preserve"> is integrated in own work and workplace </w:t>
            </w:r>
          </w:p>
        </w:tc>
      </w:tr>
      <w:tr w:rsidR="00613945" w14:paraId="5A39BBE3" w14:textId="77777777" w:rsidTr="4461BF67">
        <w:trPr>
          <w:trHeight w:val="300"/>
        </w:trPr>
        <w:tc>
          <w:tcPr>
            <w:tcW w:w="3261" w:type="dxa"/>
            <w:tcBorders>
              <w:top w:val="nil"/>
              <w:left w:val="nil"/>
              <w:bottom w:val="nil"/>
              <w:right w:val="nil"/>
            </w:tcBorders>
            <w:tcMar>
              <w:top w:w="0" w:type="dxa"/>
              <w:left w:w="62" w:type="dxa"/>
              <w:bottom w:w="0" w:type="dxa"/>
              <w:right w:w="62" w:type="dxa"/>
            </w:tcMar>
          </w:tcPr>
          <w:p w14:paraId="41C8F396" w14:textId="77777777" w:rsidR="00613945" w:rsidRDefault="00613945">
            <w:pPr>
              <w:pStyle w:val="BodyText"/>
              <w:keepLines w:val="0"/>
              <w:rPr>
                <w:rFonts w:ascii="Tahoma" w:hAnsi="Tahoma"/>
                <w:sz w:val="20"/>
                <w:lang w:val="en-NZ"/>
              </w:rPr>
            </w:pPr>
          </w:p>
        </w:tc>
        <w:tc>
          <w:tcPr>
            <w:tcW w:w="5703" w:type="dxa"/>
            <w:tcBorders>
              <w:top w:val="nil"/>
              <w:left w:val="nil"/>
              <w:bottom w:val="nil"/>
              <w:right w:val="nil"/>
            </w:tcBorders>
            <w:tcMar>
              <w:top w:w="0" w:type="dxa"/>
              <w:left w:w="62" w:type="dxa"/>
              <w:bottom w:w="0" w:type="dxa"/>
              <w:right w:w="62" w:type="dxa"/>
            </w:tcMar>
          </w:tcPr>
          <w:p w14:paraId="72A3D3EC" w14:textId="77777777" w:rsidR="00613945" w:rsidRDefault="00613945" w:rsidP="001D4B4E">
            <w:pPr>
              <w:pStyle w:val="BodyText"/>
              <w:rPr>
                <w:lang w:val="en-NZ"/>
              </w:rPr>
            </w:pPr>
          </w:p>
        </w:tc>
      </w:tr>
      <w:tr w:rsidR="00613945" w14:paraId="09D7D895" w14:textId="77777777" w:rsidTr="4461BF67">
        <w:trPr>
          <w:trHeight w:val="300"/>
        </w:trPr>
        <w:tc>
          <w:tcPr>
            <w:tcW w:w="3261" w:type="dxa"/>
            <w:tcBorders>
              <w:top w:val="nil"/>
              <w:left w:val="nil"/>
              <w:bottom w:val="nil"/>
              <w:right w:val="nil"/>
            </w:tcBorders>
            <w:tcMar>
              <w:top w:w="0" w:type="dxa"/>
              <w:left w:w="62" w:type="dxa"/>
              <w:bottom w:w="0" w:type="dxa"/>
              <w:right w:w="62" w:type="dxa"/>
            </w:tcMar>
          </w:tcPr>
          <w:p w14:paraId="56F75654" w14:textId="05618B1E" w:rsidR="00613945" w:rsidRPr="001D4B4E" w:rsidRDefault="4A97AD79" w:rsidP="001D4B4E">
            <w:pPr>
              <w:pStyle w:val="BodyText"/>
            </w:pPr>
            <w:r>
              <w:t xml:space="preserve">2. Model cultural </w:t>
            </w:r>
            <w:r w:rsidR="34BFAB5B">
              <w:t>responsiveness</w:t>
            </w:r>
            <w:r>
              <w:t xml:space="preserve"> in own work</w:t>
            </w:r>
          </w:p>
          <w:p w14:paraId="0D0B940D" w14:textId="77777777" w:rsidR="00613945" w:rsidRDefault="00613945">
            <w:pPr>
              <w:pStyle w:val="BodyText"/>
              <w:keepLines w:val="0"/>
              <w:rPr>
                <w:rFonts w:ascii="Tahoma" w:hAnsi="Tahoma"/>
                <w:sz w:val="20"/>
                <w:lang w:val="en-NZ"/>
              </w:rPr>
            </w:pPr>
          </w:p>
        </w:tc>
        <w:tc>
          <w:tcPr>
            <w:tcW w:w="5703" w:type="dxa"/>
            <w:tcBorders>
              <w:top w:val="nil"/>
              <w:left w:val="nil"/>
              <w:bottom w:val="nil"/>
              <w:right w:val="nil"/>
            </w:tcBorders>
            <w:tcMar>
              <w:top w:w="0" w:type="dxa"/>
              <w:left w:w="62" w:type="dxa"/>
              <w:bottom w:w="0" w:type="dxa"/>
              <w:right w:w="62" w:type="dxa"/>
            </w:tcMar>
          </w:tcPr>
          <w:p w14:paraId="722D5DDF" w14:textId="47AE6C8D" w:rsidR="00613945" w:rsidRPr="001D4B4E" w:rsidRDefault="4A97AD79" w:rsidP="001D4B4E">
            <w:pPr>
              <w:pStyle w:val="BodyText"/>
            </w:pPr>
            <w:r>
              <w:t xml:space="preserve">2.1 </w:t>
            </w:r>
            <w:r w:rsidR="006B771B">
              <w:t>Perform</w:t>
            </w:r>
            <w:r>
              <w:t xml:space="preserve"> work practices </w:t>
            </w:r>
            <w:r w:rsidR="3308B3DC">
              <w:t>based on an understanding of</w:t>
            </w:r>
            <w:r>
              <w:t xml:space="preserve"> one’s own cultural bias</w:t>
            </w:r>
          </w:p>
          <w:p w14:paraId="3A0C9FAF" w14:textId="09874527" w:rsidR="00613945" w:rsidRPr="001D4B4E" w:rsidRDefault="4A97AD79" w:rsidP="001D4B4E">
            <w:pPr>
              <w:pStyle w:val="BodyText"/>
            </w:pPr>
            <w:r>
              <w:t xml:space="preserve">2.2 Reflect </w:t>
            </w:r>
            <w:r w:rsidR="65555700">
              <w:t xml:space="preserve">on </w:t>
            </w:r>
            <w:r>
              <w:t>own and other cultures in work practices</w:t>
            </w:r>
            <w:r w:rsidR="63EE2892">
              <w:t xml:space="preserve"> to demonstrate cultural </w:t>
            </w:r>
            <w:r w:rsidR="1CF1C5BD">
              <w:t>responsiveness</w:t>
            </w:r>
          </w:p>
          <w:p w14:paraId="510543E1" w14:textId="33B0B065" w:rsidR="00613945" w:rsidRPr="001D4B4E" w:rsidRDefault="00C6372C" w:rsidP="001D4B4E">
            <w:pPr>
              <w:pStyle w:val="BodyText"/>
            </w:pPr>
            <w:r>
              <w:t>2.3 Use communication techniques</w:t>
            </w:r>
            <w:r w:rsidR="3FB48E38">
              <w:t>, terminology</w:t>
            </w:r>
            <w:r>
              <w:t xml:space="preserve"> and work practices that show respect for the cultural differences of Aboriginal and/or Torres Strait Islander people</w:t>
            </w:r>
          </w:p>
          <w:p w14:paraId="71E9F607" w14:textId="40858A63" w:rsidR="00613945" w:rsidRDefault="4A97AD79" w:rsidP="001D4B4E">
            <w:pPr>
              <w:pStyle w:val="BodyText"/>
            </w:pPr>
            <w:r>
              <w:t xml:space="preserve">2.4 </w:t>
            </w:r>
            <w:r w:rsidR="578AE498">
              <w:t xml:space="preserve">Use culturally </w:t>
            </w:r>
            <w:r w:rsidR="19338D8E">
              <w:t>responsive, inclusive</w:t>
            </w:r>
            <w:r w:rsidR="578AE498">
              <w:t xml:space="preserve"> </w:t>
            </w:r>
            <w:r w:rsidR="2CDCCC5E">
              <w:t xml:space="preserve">and positive </w:t>
            </w:r>
            <w:r w:rsidR="578AE498">
              <w:t>language when communicating with Aboriginal and Torres Strait Islander peoples</w:t>
            </w:r>
          </w:p>
          <w:p w14:paraId="256B9C39" w14:textId="054B5BE3" w:rsidR="00613945" w:rsidRDefault="2386D5C6" w:rsidP="001D4B4E">
            <w:pPr>
              <w:pStyle w:val="BodyText"/>
              <w:rPr>
                <w:lang w:val="en-NZ"/>
              </w:rPr>
            </w:pPr>
            <w:r>
              <w:t xml:space="preserve">2.5 </w:t>
            </w:r>
            <w:r w:rsidR="34186366">
              <w:t>Identify and where possible engage,</w:t>
            </w:r>
            <w:r w:rsidR="00C6372C">
              <w:t xml:space="preserve"> Aboriginal and/or Torres Strait Islander interpreters and colleagues as cultural brokers, according </w:t>
            </w:r>
            <w:r w:rsidR="4601DFC4">
              <w:t>to situation</w:t>
            </w:r>
            <w:r w:rsidR="00C6372C">
              <w:t xml:space="preserve"> needs</w:t>
            </w:r>
          </w:p>
        </w:tc>
      </w:tr>
      <w:tr w:rsidR="00613945" w14:paraId="0E27B00A" w14:textId="77777777" w:rsidTr="4461BF67">
        <w:trPr>
          <w:trHeight w:val="300"/>
        </w:trPr>
        <w:tc>
          <w:tcPr>
            <w:tcW w:w="3261" w:type="dxa"/>
            <w:tcBorders>
              <w:top w:val="nil"/>
              <w:left w:val="nil"/>
              <w:bottom w:val="nil"/>
              <w:right w:val="nil"/>
            </w:tcBorders>
            <w:tcMar>
              <w:top w:w="0" w:type="dxa"/>
              <w:left w:w="62" w:type="dxa"/>
              <w:bottom w:w="0" w:type="dxa"/>
              <w:right w:w="62" w:type="dxa"/>
            </w:tcMar>
          </w:tcPr>
          <w:p w14:paraId="60061E4C" w14:textId="77777777" w:rsidR="00613945" w:rsidRDefault="00613945">
            <w:pPr>
              <w:pStyle w:val="BodyText"/>
              <w:keepLines w:val="0"/>
              <w:rPr>
                <w:rFonts w:ascii="Tahoma" w:hAnsi="Tahoma"/>
                <w:sz w:val="20"/>
                <w:lang w:val="en-NZ"/>
              </w:rPr>
            </w:pPr>
          </w:p>
        </w:tc>
        <w:tc>
          <w:tcPr>
            <w:tcW w:w="5703" w:type="dxa"/>
            <w:tcBorders>
              <w:top w:val="nil"/>
              <w:left w:val="nil"/>
              <w:bottom w:val="nil"/>
              <w:right w:val="nil"/>
            </w:tcBorders>
            <w:tcMar>
              <w:top w:w="0" w:type="dxa"/>
              <w:left w:w="62" w:type="dxa"/>
              <w:bottom w:w="0" w:type="dxa"/>
              <w:right w:w="62" w:type="dxa"/>
            </w:tcMar>
          </w:tcPr>
          <w:p w14:paraId="44EAFD9C" w14:textId="77777777" w:rsidR="00613945" w:rsidRDefault="00613945" w:rsidP="001D4B4E">
            <w:pPr>
              <w:pStyle w:val="BodyText"/>
              <w:rPr>
                <w:lang w:val="en-NZ"/>
              </w:rPr>
            </w:pPr>
          </w:p>
        </w:tc>
      </w:tr>
      <w:tr w:rsidR="00613945" w14:paraId="23F8B72D" w14:textId="77777777" w:rsidTr="4461BF67">
        <w:trPr>
          <w:trHeight w:val="300"/>
        </w:trPr>
        <w:tc>
          <w:tcPr>
            <w:tcW w:w="3261" w:type="dxa"/>
            <w:tcBorders>
              <w:top w:val="nil"/>
              <w:left w:val="nil"/>
              <w:bottom w:val="nil"/>
              <w:right w:val="nil"/>
            </w:tcBorders>
            <w:tcMar>
              <w:top w:w="0" w:type="dxa"/>
              <w:left w:w="62" w:type="dxa"/>
              <w:bottom w:w="0" w:type="dxa"/>
              <w:right w:w="62" w:type="dxa"/>
            </w:tcMar>
          </w:tcPr>
          <w:p w14:paraId="7246BD17" w14:textId="3710B509" w:rsidR="00613945" w:rsidRPr="001D4B4E" w:rsidRDefault="4A97AD79" w:rsidP="001D4B4E">
            <w:pPr>
              <w:pStyle w:val="BodyText"/>
            </w:pPr>
            <w:r>
              <w:t xml:space="preserve">3. Develop strategies for improved cultural </w:t>
            </w:r>
            <w:r w:rsidR="296455B5">
              <w:t>responsiveness</w:t>
            </w:r>
          </w:p>
          <w:p w14:paraId="4B94D5A5" w14:textId="77777777" w:rsidR="00613945" w:rsidRDefault="00613945">
            <w:pPr>
              <w:pStyle w:val="BodyText"/>
              <w:keepLines w:val="0"/>
              <w:rPr>
                <w:rFonts w:ascii="Tahoma" w:hAnsi="Tahoma"/>
                <w:sz w:val="20"/>
                <w:lang w:val="en-NZ"/>
              </w:rPr>
            </w:pPr>
          </w:p>
        </w:tc>
        <w:tc>
          <w:tcPr>
            <w:tcW w:w="5703" w:type="dxa"/>
            <w:tcBorders>
              <w:top w:val="nil"/>
              <w:left w:val="nil"/>
              <w:bottom w:val="nil"/>
              <w:right w:val="nil"/>
            </w:tcBorders>
            <w:tcMar>
              <w:top w:w="0" w:type="dxa"/>
              <w:left w:w="62" w:type="dxa"/>
              <w:bottom w:w="0" w:type="dxa"/>
              <w:right w:w="62" w:type="dxa"/>
            </w:tcMar>
          </w:tcPr>
          <w:p w14:paraId="67C7DD95" w14:textId="16FDDC22" w:rsidR="00613945" w:rsidRPr="001D4B4E" w:rsidRDefault="4A97AD79" w:rsidP="001D4B4E">
            <w:pPr>
              <w:pStyle w:val="BodyText"/>
            </w:pPr>
            <w:r>
              <w:t xml:space="preserve">3.1 Support the development of partnerships between staff, Aboriginal and/or Torres Strait Islander people and their communities </w:t>
            </w:r>
          </w:p>
          <w:p w14:paraId="4A340F06" w14:textId="77777777" w:rsidR="00613945" w:rsidRPr="001D4B4E" w:rsidRDefault="00C6372C" w:rsidP="001D4B4E">
            <w:pPr>
              <w:pStyle w:val="BodyText"/>
            </w:pPr>
            <w:r w:rsidRPr="001D4B4E">
              <w:t xml:space="preserve">3.2 Identify and utilise resources to promote partnerships </w:t>
            </w:r>
          </w:p>
          <w:p w14:paraId="7AA2D872" w14:textId="23F2D13B" w:rsidR="00613945" w:rsidRPr="001D4B4E" w:rsidRDefault="4A97AD79" w:rsidP="001D4B4E">
            <w:pPr>
              <w:pStyle w:val="BodyText"/>
            </w:pPr>
            <w:r>
              <w:t xml:space="preserve">3.3 Devise and document ways to support the delivery of services and programs that are </w:t>
            </w:r>
            <w:r w:rsidR="604D50D3">
              <w:t xml:space="preserve">inclusive, </w:t>
            </w:r>
            <w:r>
              <w:t xml:space="preserve">culturally </w:t>
            </w:r>
            <w:r w:rsidR="3855E784">
              <w:t>responsive</w:t>
            </w:r>
            <w:r>
              <w:t xml:space="preserve"> and encourage increased participation</w:t>
            </w:r>
          </w:p>
          <w:p w14:paraId="09EBC7BF" w14:textId="77777777" w:rsidR="00613945" w:rsidRDefault="00C6372C" w:rsidP="001D4B4E">
            <w:pPr>
              <w:pStyle w:val="BodyText"/>
              <w:rPr>
                <w:lang w:val="en-NZ"/>
              </w:rPr>
            </w:pPr>
            <w:r>
              <w:t xml:space="preserve">3.4 Integrate strategies that encourage self-determination and community control in services and programs </w:t>
            </w:r>
          </w:p>
        </w:tc>
      </w:tr>
      <w:tr w:rsidR="00613945" w14:paraId="3DEEC669" w14:textId="77777777" w:rsidTr="4461BF67">
        <w:trPr>
          <w:trHeight w:val="300"/>
        </w:trPr>
        <w:tc>
          <w:tcPr>
            <w:tcW w:w="3261" w:type="dxa"/>
            <w:tcBorders>
              <w:top w:val="nil"/>
              <w:left w:val="nil"/>
              <w:bottom w:val="nil"/>
              <w:right w:val="nil"/>
            </w:tcBorders>
            <w:tcMar>
              <w:top w:w="0" w:type="dxa"/>
              <w:left w:w="62" w:type="dxa"/>
              <w:bottom w:w="0" w:type="dxa"/>
              <w:right w:w="62" w:type="dxa"/>
            </w:tcMar>
          </w:tcPr>
          <w:p w14:paraId="3656B9AB" w14:textId="77777777" w:rsidR="00613945" w:rsidRDefault="00613945">
            <w:pPr>
              <w:pStyle w:val="BodyText"/>
              <w:keepLines w:val="0"/>
              <w:rPr>
                <w:rFonts w:ascii="Tahoma" w:hAnsi="Tahoma"/>
                <w:sz w:val="20"/>
                <w:lang w:val="en-NZ"/>
              </w:rPr>
            </w:pPr>
          </w:p>
        </w:tc>
        <w:tc>
          <w:tcPr>
            <w:tcW w:w="5703" w:type="dxa"/>
            <w:tcBorders>
              <w:top w:val="nil"/>
              <w:left w:val="nil"/>
              <w:bottom w:val="nil"/>
              <w:right w:val="nil"/>
            </w:tcBorders>
            <w:tcMar>
              <w:top w:w="0" w:type="dxa"/>
              <w:left w:w="62" w:type="dxa"/>
              <w:bottom w:w="0" w:type="dxa"/>
              <w:right w:w="62" w:type="dxa"/>
            </w:tcMar>
          </w:tcPr>
          <w:p w14:paraId="45FB0818" w14:textId="77777777" w:rsidR="00613945" w:rsidRDefault="00613945" w:rsidP="001D4B4E">
            <w:pPr>
              <w:pStyle w:val="BodyText"/>
              <w:rPr>
                <w:lang w:val="en-NZ"/>
              </w:rPr>
            </w:pPr>
          </w:p>
        </w:tc>
      </w:tr>
      <w:tr w:rsidR="00613945" w:rsidRPr="001D4B4E" w14:paraId="543670FC" w14:textId="77777777" w:rsidTr="4461BF67">
        <w:trPr>
          <w:trHeight w:val="300"/>
        </w:trPr>
        <w:tc>
          <w:tcPr>
            <w:tcW w:w="3261" w:type="dxa"/>
            <w:tcBorders>
              <w:top w:val="nil"/>
              <w:left w:val="nil"/>
              <w:bottom w:val="nil"/>
              <w:right w:val="nil"/>
            </w:tcBorders>
            <w:tcMar>
              <w:top w:w="0" w:type="dxa"/>
              <w:left w:w="62" w:type="dxa"/>
              <w:bottom w:w="0" w:type="dxa"/>
              <w:right w:w="62" w:type="dxa"/>
            </w:tcMar>
          </w:tcPr>
          <w:p w14:paraId="5C9E13D3" w14:textId="355185D9" w:rsidR="00613945" w:rsidRDefault="4A97AD79" w:rsidP="001D4B4E">
            <w:pPr>
              <w:pStyle w:val="BodyText"/>
              <w:rPr>
                <w:lang w:val="en-NZ"/>
              </w:rPr>
            </w:pPr>
            <w:r>
              <w:t>4. Evaluate cultural</w:t>
            </w:r>
            <w:r w:rsidR="063B949A">
              <w:t>ly</w:t>
            </w:r>
            <w:r>
              <w:t xml:space="preserve"> </w:t>
            </w:r>
            <w:r w:rsidR="1202E384">
              <w:t>responsive</w:t>
            </w:r>
            <w:r>
              <w:t xml:space="preserve"> strategies</w:t>
            </w:r>
          </w:p>
        </w:tc>
        <w:tc>
          <w:tcPr>
            <w:tcW w:w="5703" w:type="dxa"/>
            <w:tcBorders>
              <w:top w:val="nil"/>
              <w:left w:val="nil"/>
              <w:bottom w:val="nil"/>
              <w:right w:val="nil"/>
            </w:tcBorders>
            <w:tcMar>
              <w:top w:w="0" w:type="dxa"/>
              <w:left w:w="62" w:type="dxa"/>
              <w:bottom w:w="0" w:type="dxa"/>
              <w:right w:w="62" w:type="dxa"/>
            </w:tcMar>
          </w:tcPr>
          <w:p w14:paraId="327E55C7" w14:textId="7B52A77A" w:rsidR="00613945" w:rsidRPr="001D4B4E" w:rsidRDefault="4A97AD79" w:rsidP="001D4B4E">
            <w:pPr>
              <w:pStyle w:val="BodyText"/>
            </w:pPr>
            <w:r>
              <w:t xml:space="preserve">4.1 Agree </w:t>
            </w:r>
            <w:r w:rsidR="00495E7D">
              <w:t xml:space="preserve">to </w:t>
            </w:r>
            <w:r>
              <w:t xml:space="preserve">outcomes against which cultural </w:t>
            </w:r>
            <w:r w:rsidR="42B14355">
              <w:t xml:space="preserve">responsiveness and inclusivity </w:t>
            </w:r>
            <w:r>
              <w:t>can be measured</w:t>
            </w:r>
          </w:p>
          <w:p w14:paraId="51623271" w14:textId="79EB1148" w:rsidR="00613945" w:rsidRPr="001D4B4E" w:rsidRDefault="00A40E52" w:rsidP="001D4B4E">
            <w:pPr>
              <w:pStyle w:val="BodyText"/>
            </w:pPr>
            <w:r>
              <w:rPr>
                <w:noProof/>
              </w:rPr>
              <w:lastRenderedPageBreak/>
              <mc:AlternateContent>
                <mc:Choice Requires="wps">
                  <w:drawing>
                    <wp:anchor distT="0" distB="0" distL="114300" distR="114300" simplePos="0" relativeHeight="251662336" behindDoc="1" locked="0" layoutInCell="1" allowOverlap="1" wp14:anchorId="4A030020" wp14:editId="626D3D0C">
                      <wp:simplePos x="0" y="0"/>
                      <wp:positionH relativeFrom="page">
                        <wp:posOffset>-1700530</wp:posOffset>
                      </wp:positionH>
                      <wp:positionV relativeFrom="page">
                        <wp:posOffset>634365</wp:posOffset>
                      </wp:positionV>
                      <wp:extent cx="5080000" cy="1270000"/>
                      <wp:effectExtent l="0" t="0" r="0" b="0"/>
                      <wp:wrapNone/>
                      <wp:docPr id="49203227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C30981F" w14:textId="13CBEB26" w:rsidR="00A40E52" w:rsidRPr="00A40E52" w:rsidRDefault="00A40E52" w:rsidP="00A40E52">
                                  <w:pPr>
                                    <w:jc w:val="center"/>
                                    <w:rPr>
                                      <w:rFonts w:ascii="Arial" w:hAnsi="Arial" w:cs="Arial"/>
                                      <w:b/>
                                      <w:color w:val="B4B4B4"/>
                                      <w:sz w:val="180"/>
                                    </w:rPr>
                                  </w:pPr>
                                  <w:r w:rsidRPr="00A40E5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30020" id="Watermark_Page_4" o:spid="_x0000_s1029" type="#_x0000_t202" style="position:absolute;margin-left:-133.9pt;margin-top:4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tSNSa+UAAAAQAQAADwAAAAAAAAAAAAAAAACsBAAAZHJzL2Rvd25yZXYu&#13;&#10;eG1sUEsFBgAAAAAEAAQA8wAAAL4FAAAAAA==&#13;&#10;" stroked="f" strokeweight=".5pt">
                      <v:fill opacity="0"/>
                      <o:lock v:ext="edit" aspectratio="t"/>
                      <v:textbox>
                        <w:txbxContent>
                          <w:p w14:paraId="4C30981F" w14:textId="13CBEB26" w:rsidR="00A40E52" w:rsidRPr="00A40E52" w:rsidRDefault="00A40E52" w:rsidP="00A40E52">
                            <w:pPr>
                              <w:jc w:val="center"/>
                              <w:rPr>
                                <w:rFonts w:ascii="Arial" w:hAnsi="Arial" w:cs="Arial"/>
                                <w:b/>
                                <w:color w:val="B4B4B4"/>
                                <w:sz w:val="180"/>
                              </w:rPr>
                            </w:pPr>
                            <w:r w:rsidRPr="00A40E52">
                              <w:rPr>
                                <w:rFonts w:ascii="Arial" w:hAnsi="Arial" w:cs="Arial"/>
                                <w:b/>
                                <w:color w:val="B4B4B4"/>
                                <w:sz w:val="180"/>
                              </w:rPr>
                              <w:t>DRAFT</w:t>
                            </w:r>
                          </w:p>
                        </w:txbxContent>
                      </v:textbox>
                      <w10:wrap anchorx="page" anchory="page"/>
                    </v:shape>
                  </w:pict>
                </mc:Fallback>
              </mc:AlternateContent>
            </w:r>
            <w:r w:rsidR="00C6372C">
              <w:t xml:space="preserve">4.2 </w:t>
            </w:r>
            <w:r w:rsidR="400EFEE8">
              <w:t xml:space="preserve">Evaluate programs and services against desired outcomes </w:t>
            </w:r>
            <w:r w:rsidR="72B24F73">
              <w:t xml:space="preserve">ensuring </w:t>
            </w:r>
            <w:r w:rsidR="00C6372C">
              <w:t>Aboriginal and/or Torres Strait Islander people</w:t>
            </w:r>
            <w:r w:rsidR="4BEEC891">
              <w:t xml:space="preserve"> are involved</w:t>
            </w:r>
          </w:p>
          <w:p w14:paraId="48304181" w14:textId="4DF3BC5B" w:rsidR="00613945" w:rsidRPr="001D4B4E" w:rsidRDefault="00C6372C" w:rsidP="001D4B4E">
            <w:pPr>
              <w:pStyle w:val="BodyText"/>
            </w:pPr>
            <w:r>
              <w:t>4.</w:t>
            </w:r>
            <w:r w:rsidR="0F1DC82F">
              <w:t>3</w:t>
            </w:r>
            <w:r>
              <w:t xml:space="preserve"> Revise strategies based on evaluation with appropriate engagement of Aboriginal and/or Torres Strait Islander people</w:t>
            </w:r>
          </w:p>
        </w:tc>
      </w:tr>
    </w:tbl>
    <w:p w14:paraId="049F31CB" w14:textId="77777777" w:rsidR="00613945" w:rsidRPr="001D4B4E" w:rsidRDefault="00613945" w:rsidP="001D4B4E">
      <w:pPr>
        <w:pStyle w:val="BodyText"/>
      </w:pPr>
    </w:p>
    <w:p w14:paraId="53128261" w14:textId="77777777" w:rsidR="00613945" w:rsidRPr="001D4B4E" w:rsidRDefault="00613945" w:rsidP="001D4B4E">
      <w:pPr>
        <w:pStyle w:val="AllowPageBreak"/>
      </w:pPr>
    </w:p>
    <w:p w14:paraId="05839B5B" w14:textId="77777777" w:rsidR="00613945" w:rsidRPr="001D4B4E" w:rsidRDefault="00C6372C" w:rsidP="001D4B4E">
      <w:pPr>
        <w:pStyle w:val="Heading1"/>
      </w:pPr>
      <w:bookmarkStart w:id="3" w:name="O_653464"/>
      <w:bookmarkEnd w:id="3"/>
      <w:r w:rsidRPr="001D4B4E">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613945" w14:paraId="247DF991" w14:textId="77777777" w:rsidTr="001D4B4E">
        <w:tc>
          <w:tcPr>
            <w:tcW w:w="8964" w:type="dxa"/>
            <w:tcBorders>
              <w:top w:val="nil"/>
              <w:left w:val="nil"/>
              <w:bottom w:val="nil"/>
              <w:right w:val="nil"/>
            </w:tcBorders>
            <w:tcMar>
              <w:top w:w="0" w:type="dxa"/>
              <w:left w:w="62" w:type="dxa"/>
              <w:bottom w:w="0" w:type="dxa"/>
              <w:right w:w="62" w:type="dxa"/>
            </w:tcMar>
          </w:tcPr>
          <w:p w14:paraId="2EFC85EA" w14:textId="77777777" w:rsidR="00613945" w:rsidRDefault="00C6372C" w:rsidP="001D4B4E">
            <w:pPr>
              <w:pStyle w:val="BodyText"/>
              <w:rPr>
                <w:lang w:val="en-NZ"/>
              </w:rPr>
            </w:pPr>
            <w:r w:rsidRPr="001D4B4E">
              <w:rPr>
                <w:rStyle w:val="Emphasis"/>
              </w:rPr>
              <w:t>The Foundation Skills describe those required skills (language, literacy, numeracy and employment skills) that are essential to performance.</w:t>
            </w:r>
          </w:p>
        </w:tc>
      </w:tr>
      <w:tr w:rsidR="00613945" w:rsidRPr="001D4B4E" w14:paraId="784FFFA0" w14:textId="77777777" w:rsidTr="001D4B4E">
        <w:tc>
          <w:tcPr>
            <w:tcW w:w="8964" w:type="dxa"/>
            <w:tcBorders>
              <w:top w:val="nil"/>
              <w:left w:val="nil"/>
              <w:bottom w:val="nil"/>
              <w:right w:val="nil"/>
            </w:tcBorders>
            <w:tcMar>
              <w:top w:w="0" w:type="dxa"/>
              <w:left w:w="62" w:type="dxa"/>
              <w:bottom w:w="0" w:type="dxa"/>
              <w:right w:w="62" w:type="dxa"/>
            </w:tcMar>
          </w:tcPr>
          <w:p w14:paraId="0259EDE6" w14:textId="77777777" w:rsidR="00613945" w:rsidRPr="001D4B4E" w:rsidRDefault="00C6372C" w:rsidP="001D4B4E">
            <w:pPr>
              <w:pStyle w:val="BodyText"/>
            </w:pPr>
            <w:r w:rsidRPr="001D4B4E">
              <w:t>Foundation skills essential to performance are explicit in the performance criteria of this unit of competency.</w:t>
            </w:r>
          </w:p>
        </w:tc>
      </w:tr>
    </w:tbl>
    <w:p w14:paraId="62486C05" w14:textId="77777777" w:rsidR="00613945" w:rsidRPr="001D4B4E" w:rsidRDefault="00613945" w:rsidP="001D4B4E">
      <w:pPr>
        <w:pStyle w:val="BodyText"/>
      </w:pPr>
    </w:p>
    <w:p w14:paraId="4101652C" w14:textId="77777777" w:rsidR="00613945" w:rsidRPr="001D4B4E" w:rsidRDefault="00613945" w:rsidP="001D4B4E">
      <w:pPr>
        <w:pStyle w:val="AllowPageBreak"/>
      </w:pPr>
    </w:p>
    <w:p w14:paraId="09FCA259" w14:textId="77777777" w:rsidR="00613945" w:rsidRPr="001D4B4E" w:rsidRDefault="00C6372C" w:rsidP="001D4B4E">
      <w:pPr>
        <w:pStyle w:val="Heading1"/>
      </w:pPr>
      <w:bookmarkStart w:id="4" w:name="O_653466"/>
      <w:bookmarkEnd w:id="4"/>
      <w:r w:rsidRPr="001D4B4E">
        <w:t>Unit Mapping Information</w:t>
      </w:r>
    </w:p>
    <w:p w14:paraId="43757C69" w14:textId="77777777" w:rsidR="00613945" w:rsidRPr="001D4B4E" w:rsidRDefault="00C6372C" w:rsidP="00C6372C">
      <w:pPr>
        <w:pStyle w:val="BodyText"/>
      </w:pPr>
      <w:r w:rsidRPr="001D4B4E">
        <w:t>No equivalent unit.</w:t>
      </w:r>
    </w:p>
    <w:p w14:paraId="7D40C647" w14:textId="77777777" w:rsidR="00613945" w:rsidRPr="001D4B4E" w:rsidRDefault="00C6372C" w:rsidP="001D4B4E">
      <w:pPr>
        <w:pStyle w:val="Heading1"/>
      </w:pPr>
      <w:bookmarkStart w:id="5" w:name="O_653473"/>
      <w:bookmarkEnd w:id="5"/>
      <w:r w:rsidRPr="001D4B4E">
        <w:t>Links</w:t>
      </w:r>
    </w:p>
    <w:p w14:paraId="3626FF80" w14:textId="1A8DC9E0" w:rsidR="00613945" w:rsidRPr="001D4B4E" w:rsidRDefault="00C6372C" w:rsidP="2554BF9F">
      <w:pPr>
        <w:pStyle w:val="BodyText"/>
        <w:rPr>
          <w:rStyle w:val="Hyperlink"/>
        </w:rPr>
      </w:pPr>
      <w:r>
        <w:t xml:space="preserve">Companion Volume implementation guides are found in VETNet - </w:t>
      </w:r>
    </w:p>
    <w:p w14:paraId="22F71476" w14:textId="1F6ABB44" w:rsidR="2BC7C3AF" w:rsidRDefault="2BC7C3AF" w:rsidP="2BC7C3AF">
      <w:pPr>
        <w:pStyle w:val="BodyText"/>
      </w:pPr>
    </w:p>
    <w:p w14:paraId="4A2D5D10" w14:textId="0A468E52" w:rsidR="3BE77D2C" w:rsidRDefault="3BE77D2C" w:rsidP="2BC7C3AF">
      <w:pPr>
        <w:pStyle w:val="SuperHeading"/>
        <w:rPr>
          <w:bCs/>
          <w:color w:val="000000" w:themeColor="text1"/>
          <w:szCs w:val="32"/>
        </w:rPr>
      </w:pPr>
      <w:r w:rsidRPr="2BC7C3AF">
        <w:rPr>
          <w:bCs/>
          <w:color w:val="000000" w:themeColor="text1"/>
          <w:szCs w:val="32"/>
        </w:rPr>
        <w:t>Assessment Requirements for CHCDIV002 Promote Aboriginal and/or Torres Strait Islander cultural safety</w:t>
      </w:r>
    </w:p>
    <w:p w14:paraId="673F711B" w14:textId="5001FA33" w:rsidR="3BE77D2C" w:rsidRDefault="3BE77D2C" w:rsidP="2BC7C3AF">
      <w:pPr>
        <w:pStyle w:val="Heading1"/>
        <w:rPr>
          <w:bCs/>
          <w:color w:val="000000" w:themeColor="text1"/>
          <w:szCs w:val="32"/>
        </w:rPr>
      </w:pPr>
      <w:r w:rsidRPr="2BC7C3AF">
        <w:rPr>
          <w:bCs/>
          <w:color w:val="000000" w:themeColor="text1"/>
          <w:szCs w:val="32"/>
        </w:rPr>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2BC7C3AF" w14:paraId="69042CE3" w14:textId="77777777" w:rsidTr="350AC0AD">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6984C98F" w14:textId="35F2CE58" w:rsidR="2BC7C3AF" w:rsidRDefault="2BC7C3AF" w:rsidP="2BC7C3AF">
            <w:pPr>
              <w:keepNext w:val="0"/>
              <w:spacing w:before="120" w:after="120"/>
              <w:rPr>
                <w:rFonts w:ascii="Times New Roman" w:hAnsi="Times New Roman"/>
                <w:sz w:val="24"/>
                <w:szCs w:val="24"/>
              </w:rPr>
            </w:pPr>
            <w:r w:rsidRPr="2BC7C3AF">
              <w:rPr>
                <w:rStyle w:val="SpecialBold"/>
                <w:rFonts w:ascii="Times New Roman" w:hAnsi="Times New Roman"/>
                <w:bCs/>
                <w:sz w:val="24"/>
                <w:szCs w:val="24"/>
              </w:rPr>
              <w:t>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3174F168" w14:textId="4B0CE39D" w:rsidR="2BC7C3AF" w:rsidRDefault="2BC7C3AF" w:rsidP="2BC7C3AF">
            <w:pPr>
              <w:keepNext w:val="0"/>
              <w:spacing w:before="120" w:after="120"/>
              <w:rPr>
                <w:rFonts w:ascii="Times New Roman" w:hAnsi="Times New Roman"/>
                <w:sz w:val="24"/>
                <w:szCs w:val="24"/>
              </w:rPr>
            </w:pPr>
            <w:r w:rsidRPr="2BC7C3AF">
              <w:rPr>
                <w:rStyle w:val="SpecialBold"/>
                <w:rFonts w:ascii="Times New Roman" w:hAnsi="Times New Roman"/>
                <w:bCs/>
                <w:sz w:val="24"/>
                <w:szCs w:val="24"/>
              </w:rPr>
              <w:t>Comments</w:t>
            </w:r>
          </w:p>
        </w:tc>
      </w:tr>
      <w:tr w:rsidR="2BC7C3AF" w14:paraId="1819C643" w14:textId="77777777" w:rsidTr="350AC0AD">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6FA559FB" w14:textId="19C367AB" w:rsidR="2BC7C3AF" w:rsidRDefault="2BC7C3AF" w:rsidP="2BC7C3AF">
            <w:pPr>
              <w:pStyle w:val="BodyText"/>
              <w:rPr>
                <w:szCs w:val="24"/>
              </w:rPr>
            </w:pPr>
            <w:r w:rsidRPr="2BC7C3AF">
              <w:rPr>
                <w:szCs w:val="24"/>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66B8C163" w14:textId="31AD3FB8" w:rsidR="2BC7C3AF" w:rsidRDefault="2BC7C3AF" w:rsidP="2554BF9F">
            <w:pPr>
              <w:pStyle w:val="BodyText"/>
              <w:rPr>
                <w:szCs w:val="24"/>
              </w:rPr>
            </w:pPr>
          </w:p>
          <w:p w14:paraId="5FFE38DF" w14:textId="09E2F4C8" w:rsidR="2BC7C3AF" w:rsidRDefault="240AC1AC" w:rsidP="2554BF9F">
            <w:pPr>
              <w:pStyle w:val="BodyText"/>
            </w:pPr>
            <w:r>
              <w:t>Minor updates to wording and addition of performance criteria. Addition to performance evidence. Major change to assessment conditions.</w:t>
            </w:r>
          </w:p>
        </w:tc>
      </w:tr>
    </w:tbl>
    <w:p w14:paraId="005F8814" w14:textId="1B782C23" w:rsidR="2BC7C3AF" w:rsidRDefault="00A40E52" w:rsidP="2BC7C3AF">
      <w:pPr>
        <w:keepNext w:val="0"/>
        <w:spacing w:before="120" w:after="120"/>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mc:AlternateContent>
          <mc:Choice Requires="wps">
            <w:drawing>
              <wp:anchor distT="0" distB="0" distL="114300" distR="114300" simplePos="0" relativeHeight="251663360" behindDoc="1" locked="0" layoutInCell="1" allowOverlap="1" wp14:anchorId="6C41FB3A" wp14:editId="4CCBEF7E">
                <wp:simplePos x="0" y="0"/>
                <wp:positionH relativeFrom="page">
                  <wp:posOffset>1270000</wp:posOffset>
                </wp:positionH>
                <wp:positionV relativeFrom="page">
                  <wp:posOffset>2459990</wp:posOffset>
                </wp:positionV>
                <wp:extent cx="5080000" cy="1270000"/>
                <wp:effectExtent l="0" t="0" r="0" b="0"/>
                <wp:wrapNone/>
                <wp:docPr id="89660672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1CEADD6" w14:textId="46AF852C" w:rsidR="00A40E52" w:rsidRPr="00A40E52" w:rsidRDefault="00A40E52" w:rsidP="00A40E52">
                            <w:pPr>
                              <w:jc w:val="center"/>
                              <w:rPr>
                                <w:rFonts w:ascii="Arial" w:hAnsi="Arial" w:cs="Arial"/>
                                <w:b/>
                                <w:color w:val="B4B4B4"/>
                                <w:sz w:val="180"/>
                              </w:rPr>
                            </w:pPr>
                            <w:r w:rsidRPr="00A40E5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1FB3A" id="Watermark_Page_5" o:spid="_x0000_s1030" type="#_x0000_t202" style="position:absolute;margin-left:100pt;margin-top:193.7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Bxw5lzhAAAAEQEAAA8AAAAAAAAAAAAAAAAAqwQAAGRycy9kb3ducmV2LnhtbFBL&#13;&#10;BQYAAAAABAAEAPMAAAC5BQAAAAA=&#13;&#10;" stroked="f" strokeweight=".5pt">
                <v:fill opacity="0"/>
                <o:lock v:ext="edit" aspectratio="t"/>
                <v:textbox>
                  <w:txbxContent>
                    <w:p w14:paraId="51CEADD6" w14:textId="46AF852C" w:rsidR="00A40E52" w:rsidRPr="00A40E52" w:rsidRDefault="00A40E52" w:rsidP="00A40E52">
                      <w:pPr>
                        <w:jc w:val="center"/>
                        <w:rPr>
                          <w:rFonts w:ascii="Arial" w:hAnsi="Arial" w:cs="Arial"/>
                          <w:b/>
                          <w:color w:val="B4B4B4"/>
                          <w:sz w:val="180"/>
                        </w:rPr>
                      </w:pPr>
                      <w:r w:rsidRPr="00A40E52">
                        <w:rPr>
                          <w:rFonts w:ascii="Arial" w:hAnsi="Arial" w:cs="Arial"/>
                          <w:b/>
                          <w:color w:val="B4B4B4"/>
                          <w:sz w:val="180"/>
                        </w:rPr>
                        <w:t>DRAFT</w:t>
                      </w:r>
                    </w:p>
                  </w:txbxContent>
                </v:textbox>
                <w10:wrap anchorx="page" anchory="page"/>
              </v:shape>
            </w:pict>
          </mc:Fallback>
        </mc:AlternateContent>
      </w:r>
    </w:p>
    <w:p w14:paraId="119E2DF1" w14:textId="5FD433D2" w:rsidR="2BC7C3AF" w:rsidRDefault="2BC7C3AF" w:rsidP="2BC7C3AF">
      <w:pPr>
        <w:widowControl w:val="0"/>
        <w:rPr>
          <w:rFonts w:ascii="Times New Roman" w:hAnsi="Times New Roman"/>
          <w:color w:val="000000" w:themeColor="text1"/>
          <w:sz w:val="12"/>
          <w:szCs w:val="12"/>
        </w:rPr>
      </w:pPr>
    </w:p>
    <w:p w14:paraId="64839C38" w14:textId="55D06D1D" w:rsidR="3BE77D2C" w:rsidRDefault="3BE77D2C" w:rsidP="2BC7C3AF">
      <w:pPr>
        <w:pStyle w:val="Heading1"/>
        <w:rPr>
          <w:bCs/>
          <w:color w:val="000000" w:themeColor="text1"/>
          <w:szCs w:val="32"/>
        </w:rPr>
      </w:pPr>
      <w:r w:rsidRPr="2BC7C3AF">
        <w:rPr>
          <w:bCs/>
          <w:color w:val="000000" w:themeColor="text1"/>
          <w:szCs w:val="32"/>
        </w:rPr>
        <w:t>Performance Evidence</w:t>
      </w:r>
    </w:p>
    <w:p w14:paraId="26D8EE3B" w14:textId="1B351478" w:rsidR="3BE77D2C" w:rsidRDefault="3BE77D2C" w:rsidP="2BC7C3AF">
      <w:pPr>
        <w:pStyle w:val="BodyText"/>
        <w:rPr>
          <w:color w:val="000000" w:themeColor="text1"/>
          <w:szCs w:val="24"/>
        </w:rPr>
      </w:pPr>
      <w:r w:rsidRPr="2BC7C3AF">
        <w:rPr>
          <w:color w:val="000000" w:themeColor="text1"/>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79EC08CD" w14:textId="5E7248B7" w:rsidR="3BE77D2C" w:rsidRDefault="2A6879C8" w:rsidP="7141DA77">
      <w:pPr>
        <w:pStyle w:val="ListBullet"/>
        <w:rPr>
          <w:color w:val="000000" w:themeColor="text1"/>
          <w:szCs w:val="24"/>
        </w:rPr>
      </w:pPr>
      <w:r w:rsidRPr="7141DA77">
        <w:rPr>
          <w:color w:val="000000" w:themeColor="text1"/>
          <w:szCs w:val="24"/>
        </w:rPr>
        <w:t xml:space="preserve">promoted Aboriginal and/or Torres Strait Islander cultural </w:t>
      </w:r>
      <w:r w:rsidR="1EFB8B68" w:rsidRPr="7141DA77">
        <w:rPr>
          <w:color w:val="000000" w:themeColor="text1"/>
          <w:szCs w:val="24"/>
        </w:rPr>
        <w:t>responsiveness and inclusivity</w:t>
      </w:r>
      <w:r w:rsidRPr="7141DA77">
        <w:rPr>
          <w:color w:val="000000" w:themeColor="text1"/>
          <w:szCs w:val="24"/>
        </w:rPr>
        <w:t xml:space="preserve"> in the context of at least 1 workplace</w:t>
      </w:r>
    </w:p>
    <w:p w14:paraId="753CA108" w14:textId="0B624B03" w:rsidR="3BE77D2C" w:rsidRDefault="3BE77D2C" w:rsidP="2554BF9F">
      <w:pPr>
        <w:pStyle w:val="ListBullet"/>
        <w:rPr>
          <w:color w:val="000000" w:themeColor="text1"/>
          <w:szCs w:val="24"/>
        </w:rPr>
      </w:pPr>
      <w:r w:rsidRPr="2554BF9F">
        <w:rPr>
          <w:color w:val="000000" w:themeColor="text1"/>
          <w:szCs w:val="24"/>
        </w:rPr>
        <w:t>researched culture and history, the impact of European settlement, loss of land and culture and the importance of lore and kinship</w:t>
      </w:r>
    </w:p>
    <w:p w14:paraId="11E5F801" w14:textId="615C6A46" w:rsidR="3BE77D2C" w:rsidRDefault="3BE77D2C" w:rsidP="2554BF9F">
      <w:pPr>
        <w:pStyle w:val="ListBullet"/>
        <w:rPr>
          <w:color w:val="000000" w:themeColor="text1"/>
          <w:szCs w:val="24"/>
        </w:rPr>
      </w:pPr>
      <w:r w:rsidRPr="2554BF9F">
        <w:rPr>
          <w:color w:val="000000" w:themeColor="text1"/>
          <w:szCs w:val="24"/>
        </w:rPr>
        <w:t>evaluated ways to improve communication with Aboriginal and/or Torres Strait Islander peoples who may be clients or colleagues</w:t>
      </w:r>
    </w:p>
    <w:p w14:paraId="2ED604EE" w14:textId="197B58BB" w:rsidR="67FB3F75" w:rsidRDefault="67FB3F75" w:rsidP="00A40E52">
      <w:pPr>
        <w:pStyle w:val="ListBullet"/>
        <w:rPr>
          <w:color w:val="000000" w:themeColor="text1"/>
          <w:szCs w:val="24"/>
        </w:rPr>
      </w:pPr>
      <w:r w:rsidRPr="2554BF9F">
        <w:rPr>
          <w:color w:val="000000" w:themeColor="text1"/>
          <w:szCs w:val="24"/>
        </w:rPr>
        <w:t>d</w:t>
      </w:r>
      <w:r w:rsidR="324C6270" w:rsidRPr="2554BF9F">
        <w:rPr>
          <w:color w:val="000000" w:themeColor="text1"/>
          <w:szCs w:val="24"/>
        </w:rPr>
        <w:t xml:space="preserve">evelop a detailed understanding of </w:t>
      </w:r>
      <w:r w:rsidR="371BB640" w:rsidRPr="2554BF9F">
        <w:rPr>
          <w:color w:val="000000" w:themeColor="text1"/>
          <w:szCs w:val="24"/>
        </w:rPr>
        <w:t>at least</w:t>
      </w:r>
      <w:r w:rsidR="324C6270" w:rsidRPr="2554BF9F">
        <w:rPr>
          <w:color w:val="000000" w:themeColor="text1"/>
          <w:szCs w:val="24"/>
        </w:rPr>
        <w:t xml:space="preserve"> </w:t>
      </w:r>
      <w:r w:rsidR="42A0F0D0" w:rsidRPr="2554BF9F">
        <w:rPr>
          <w:color w:val="000000" w:themeColor="text1"/>
          <w:szCs w:val="24"/>
        </w:rPr>
        <w:t>2</w:t>
      </w:r>
      <w:r w:rsidR="324C6270" w:rsidRPr="2554BF9F">
        <w:rPr>
          <w:color w:val="000000" w:themeColor="text1"/>
          <w:szCs w:val="24"/>
        </w:rPr>
        <w:t xml:space="preserve"> Aboriginal and/or Torres Strait Islander people</w:t>
      </w:r>
      <w:r w:rsidR="470280FA" w:rsidRPr="2554BF9F">
        <w:rPr>
          <w:color w:val="000000" w:themeColor="text1"/>
          <w:szCs w:val="24"/>
        </w:rPr>
        <w:t xml:space="preserve">s or </w:t>
      </w:r>
      <w:r w:rsidR="224BF720" w:rsidRPr="2554BF9F">
        <w:rPr>
          <w:color w:val="000000" w:themeColor="text1"/>
          <w:szCs w:val="24"/>
        </w:rPr>
        <w:t>nations</w:t>
      </w:r>
      <w:r w:rsidR="324C6270" w:rsidRPr="2554BF9F">
        <w:rPr>
          <w:color w:val="000000" w:themeColor="text1"/>
          <w:szCs w:val="24"/>
        </w:rPr>
        <w:t>, including</w:t>
      </w:r>
      <w:r w:rsidR="390F9821" w:rsidRPr="2554BF9F">
        <w:rPr>
          <w:color w:val="000000" w:themeColor="text1"/>
          <w:szCs w:val="24"/>
        </w:rPr>
        <w:t xml:space="preserve"> </w:t>
      </w:r>
      <w:r w:rsidR="66A1087B" w:rsidRPr="2554BF9F">
        <w:rPr>
          <w:color w:val="000000" w:themeColor="text1"/>
          <w:szCs w:val="24"/>
        </w:rPr>
        <w:t xml:space="preserve">but not limited to </w:t>
      </w:r>
      <w:r w:rsidR="4056DA74" w:rsidRPr="2554BF9F">
        <w:rPr>
          <w:color w:val="000000" w:themeColor="text1"/>
          <w:szCs w:val="24"/>
        </w:rPr>
        <w:t>recognising</w:t>
      </w:r>
      <w:r w:rsidR="66A1087B" w:rsidRPr="2554BF9F">
        <w:rPr>
          <w:color w:val="000000" w:themeColor="text1"/>
          <w:szCs w:val="24"/>
        </w:rPr>
        <w:t xml:space="preserve"> history, </w:t>
      </w:r>
      <w:r w:rsidR="390F9821" w:rsidRPr="2554BF9F">
        <w:rPr>
          <w:color w:val="000000" w:themeColor="text1"/>
          <w:szCs w:val="24"/>
        </w:rPr>
        <w:t>language, totems, stories,</w:t>
      </w:r>
      <w:r w:rsidR="3A04E1CC" w:rsidRPr="2554BF9F">
        <w:rPr>
          <w:color w:val="000000" w:themeColor="text1"/>
          <w:szCs w:val="24"/>
        </w:rPr>
        <w:t xml:space="preserve"> </w:t>
      </w:r>
      <w:r w:rsidR="6E0D914B" w:rsidRPr="2554BF9F">
        <w:rPr>
          <w:color w:val="000000" w:themeColor="text1"/>
          <w:szCs w:val="24"/>
        </w:rPr>
        <w:t>elders</w:t>
      </w:r>
      <w:r w:rsidR="3C57E52B" w:rsidRPr="2554BF9F">
        <w:rPr>
          <w:color w:val="000000" w:themeColor="text1"/>
          <w:szCs w:val="24"/>
        </w:rPr>
        <w:t>, sacred sites</w:t>
      </w:r>
      <w:r w:rsidR="6E0D914B" w:rsidRPr="2554BF9F">
        <w:rPr>
          <w:color w:val="000000" w:themeColor="text1"/>
          <w:szCs w:val="24"/>
        </w:rPr>
        <w:t xml:space="preserve"> and </w:t>
      </w:r>
      <w:r w:rsidR="606B9362" w:rsidRPr="2554BF9F">
        <w:rPr>
          <w:color w:val="000000" w:themeColor="text1"/>
          <w:szCs w:val="24"/>
        </w:rPr>
        <w:t>first nations organisations</w:t>
      </w:r>
      <w:r w:rsidR="0A2284D3" w:rsidRPr="2554BF9F">
        <w:rPr>
          <w:color w:val="000000" w:themeColor="text1"/>
          <w:szCs w:val="24"/>
        </w:rPr>
        <w:t>.</w:t>
      </w:r>
    </w:p>
    <w:p w14:paraId="32DFBAE1" w14:textId="6E81AA73" w:rsidR="2554BF9F" w:rsidRDefault="2554BF9F" w:rsidP="2554BF9F">
      <w:pPr>
        <w:pStyle w:val="ListBullet"/>
        <w:numPr>
          <w:ilvl w:val="0"/>
          <w:numId w:val="0"/>
        </w:numPr>
        <w:ind w:left="360"/>
        <w:rPr>
          <w:color w:val="000000" w:themeColor="text1"/>
          <w:szCs w:val="24"/>
        </w:rPr>
      </w:pPr>
    </w:p>
    <w:p w14:paraId="123083A0" w14:textId="57E8A494" w:rsidR="2BC7C3AF" w:rsidRDefault="2BC7C3AF" w:rsidP="2BC7C3AF">
      <w:pPr>
        <w:widowControl w:val="0"/>
        <w:rPr>
          <w:rFonts w:ascii="Times New Roman" w:hAnsi="Times New Roman"/>
          <w:color w:val="000000" w:themeColor="text1"/>
          <w:sz w:val="12"/>
          <w:szCs w:val="12"/>
        </w:rPr>
      </w:pPr>
    </w:p>
    <w:p w14:paraId="0C27F0B0" w14:textId="3B398936" w:rsidR="3BE77D2C" w:rsidRDefault="3BE77D2C" w:rsidP="2BC7C3AF">
      <w:pPr>
        <w:pStyle w:val="Heading1"/>
        <w:rPr>
          <w:bCs/>
          <w:color w:val="000000" w:themeColor="text1"/>
          <w:szCs w:val="32"/>
        </w:rPr>
      </w:pPr>
      <w:r w:rsidRPr="2BC7C3AF">
        <w:rPr>
          <w:bCs/>
          <w:color w:val="000000" w:themeColor="text1"/>
          <w:szCs w:val="32"/>
        </w:rPr>
        <w:t>Knowledge Evidence</w:t>
      </w:r>
    </w:p>
    <w:p w14:paraId="22F7F3E6" w14:textId="60FA7E6B" w:rsidR="3BE77D2C" w:rsidRDefault="3BE77D2C" w:rsidP="2BC7C3AF">
      <w:pPr>
        <w:pStyle w:val="BodyText"/>
        <w:rPr>
          <w:color w:val="000000" w:themeColor="text1"/>
          <w:szCs w:val="24"/>
        </w:rPr>
      </w:pPr>
      <w:r w:rsidRPr="2BC7C3AF">
        <w:rPr>
          <w:color w:val="000000" w:themeColor="text1"/>
          <w:szCs w:val="24"/>
        </w:rP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05B32DA3" w14:textId="3165D872" w:rsidR="3BE77D2C" w:rsidRDefault="2A6879C8" w:rsidP="7141DA77">
      <w:pPr>
        <w:pStyle w:val="ListBullet"/>
        <w:rPr>
          <w:color w:val="000000" w:themeColor="text1"/>
          <w:szCs w:val="24"/>
        </w:rPr>
      </w:pPr>
      <w:r w:rsidRPr="7141DA77">
        <w:rPr>
          <w:color w:val="000000" w:themeColor="text1"/>
          <w:szCs w:val="24"/>
        </w:rPr>
        <w:t xml:space="preserve">concept of Aboriginal and/or Torres Strait Islander cultural </w:t>
      </w:r>
      <w:r w:rsidR="5B8E016E" w:rsidRPr="7141DA77">
        <w:rPr>
          <w:color w:val="000000" w:themeColor="text1"/>
          <w:szCs w:val="24"/>
        </w:rPr>
        <w:t>responsiveness</w:t>
      </w:r>
      <w:r w:rsidRPr="7141DA77">
        <w:rPr>
          <w:color w:val="000000" w:themeColor="text1"/>
          <w:szCs w:val="24"/>
        </w:rPr>
        <w:t xml:space="preserve"> in the community services and health context, and its relationship with:</w:t>
      </w:r>
    </w:p>
    <w:p w14:paraId="074E2745" w14:textId="61271C7D" w:rsidR="3BE77D2C" w:rsidRDefault="3BE77D2C" w:rsidP="2BC7C3AF">
      <w:pPr>
        <w:pStyle w:val="ListBullet2"/>
        <w:rPr>
          <w:color w:val="000000" w:themeColor="text1"/>
          <w:szCs w:val="24"/>
        </w:rPr>
      </w:pPr>
      <w:r w:rsidRPr="2BC7C3AF">
        <w:rPr>
          <w:color w:val="000000" w:themeColor="text1"/>
          <w:szCs w:val="24"/>
        </w:rPr>
        <w:t>cultural awareness</w:t>
      </w:r>
    </w:p>
    <w:p w14:paraId="6E92068B" w14:textId="79692C8E" w:rsidR="3BE77D2C" w:rsidRDefault="1676861E" w:rsidP="7141DA77">
      <w:pPr>
        <w:pStyle w:val="ListBullet2"/>
        <w:rPr>
          <w:color w:val="000000" w:themeColor="text1"/>
          <w:szCs w:val="24"/>
        </w:rPr>
      </w:pPr>
      <w:r w:rsidRPr="7141DA77">
        <w:rPr>
          <w:color w:val="000000" w:themeColor="text1"/>
          <w:szCs w:val="24"/>
        </w:rPr>
        <w:t>Inclusivity</w:t>
      </w:r>
    </w:p>
    <w:p w14:paraId="54969019" w14:textId="6782DDC6" w:rsidR="3BE77D2C" w:rsidRDefault="2A6879C8" w:rsidP="50C49DCD">
      <w:pPr>
        <w:pStyle w:val="ListBullet2"/>
        <w:rPr>
          <w:color w:val="000000" w:themeColor="text1"/>
          <w:szCs w:val="24"/>
        </w:rPr>
      </w:pPr>
      <w:r w:rsidRPr="50C49DCD">
        <w:rPr>
          <w:color w:val="000000" w:themeColor="text1"/>
          <w:szCs w:val="24"/>
        </w:rPr>
        <w:t>cultural competence</w:t>
      </w:r>
    </w:p>
    <w:p w14:paraId="79706E36" w14:textId="2B2D5F2A" w:rsidR="3BE77D2C" w:rsidRDefault="2A6879C8" w:rsidP="7141DA77">
      <w:pPr>
        <w:pStyle w:val="ListBullet"/>
        <w:rPr>
          <w:color w:val="000000" w:themeColor="text1"/>
          <w:szCs w:val="24"/>
        </w:rPr>
      </w:pPr>
      <w:r w:rsidRPr="7141DA77">
        <w:rPr>
          <w:color w:val="000000" w:themeColor="text1"/>
          <w:szCs w:val="24"/>
        </w:rPr>
        <w:t xml:space="preserve">legislative context for Aboriginal and/or Torres Strait Islander cultural </w:t>
      </w:r>
      <w:r w:rsidR="13235B7E" w:rsidRPr="7141DA77">
        <w:rPr>
          <w:color w:val="000000" w:themeColor="text1"/>
          <w:szCs w:val="24"/>
        </w:rPr>
        <w:t>responsiveness</w:t>
      </w:r>
    </w:p>
    <w:p w14:paraId="67CE5F82" w14:textId="0C5FFF5F" w:rsidR="3BE77D2C" w:rsidRDefault="3BE77D2C" w:rsidP="2554BF9F">
      <w:pPr>
        <w:pStyle w:val="ListBullet"/>
        <w:rPr>
          <w:color w:val="000000" w:themeColor="text1"/>
          <w:szCs w:val="24"/>
        </w:rPr>
      </w:pPr>
      <w:r w:rsidRPr="2554BF9F">
        <w:rPr>
          <w:color w:val="000000" w:themeColor="text1"/>
          <w:szCs w:val="24"/>
        </w:rPr>
        <w:t xml:space="preserve">the diversity of Aboriginal and/or Torres Strait Islander cultures </w:t>
      </w:r>
    </w:p>
    <w:p w14:paraId="09187A1D" w14:textId="15A44C0B" w:rsidR="3BE77D2C" w:rsidRDefault="3BE77D2C" w:rsidP="2554BF9F">
      <w:pPr>
        <w:pStyle w:val="ListBullet"/>
        <w:rPr>
          <w:color w:val="000000" w:themeColor="text1"/>
          <w:szCs w:val="24"/>
        </w:rPr>
      </w:pPr>
      <w:r w:rsidRPr="2554BF9F">
        <w:rPr>
          <w:color w:val="000000" w:themeColor="text1"/>
          <w:szCs w:val="24"/>
        </w:rPr>
        <w:t>historical, social, political and economic issues affecting Aboriginal and/or Torres Strait Islander people and their engagement with community services and health systems, including:</w:t>
      </w:r>
    </w:p>
    <w:p w14:paraId="3623A71D" w14:textId="7E629717" w:rsidR="3BE77D2C" w:rsidRDefault="3BE77D2C" w:rsidP="2BC7C3AF">
      <w:pPr>
        <w:pStyle w:val="ListBullet2"/>
        <w:rPr>
          <w:color w:val="000000" w:themeColor="text1"/>
          <w:szCs w:val="24"/>
        </w:rPr>
      </w:pPr>
      <w:r w:rsidRPr="2BC7C3AF">
        <w:rPr>
          <w:color w:val="000000" w:themeColor="text1"/>
          <w:szCs w:val="24"/>
        </w:rPr>
        <w:t>impact of European settlement</w:t>
      </w:r>
    </w:p>
    <w:p w14:paraId="639CFA12" w14:textId="000A0443" w:rsidR="3BE77D2C" w:rsidRDefault="3BE77D2C" w:rsidP="2BC7C3AF">
      <w:pPr>
        <w:pStyle w:val="ListBullet2"/>
        <w:rPr>
          <w:color w:val="000000" w:themeColor="text1"/>
          <w:szCs w:val="24"/>
        </w:rPr>
      </w:pPr>
      <w:r w:rsidRPr="2BC7C3AF">
        <w:rPr>
          <w:color w:val="000000" w:themeColor="text1"/>
          <w:szCs w:val="24"/>
        </w:rPr>
        <w:t>loss of land and culture</w:t>
      </w:r>
    </w:p>
    <w:p w14:paraId="5973D2DB" w14:textId="65169AB4" w:rsidR="3BE77D2C" w:rsidRDefault="3BE77D2C" w:rsidP="2BC7C3AF">
      <w:pPr>
        <w:pStyle w:val="ListBullet2"/>
        <w:rPr>
          <w:color w:val="000000" w:themeColor="text1"/>
          <w:szCs w:val="24"/>
        </w:rPr>
      </w:pPr>
      <w:r w:rsidRPr="2BC7C3AF">
        <w:rPr>
          <w:color w:val="000000" w:themeColor="text1"/>
          <w:szCs w:val="24"/>
        </w:rPr>
        <w:t>racism and discrimination</w:t>
      </w:r>
    </w:p>
    <w:p w14:paraId="4EBFCD21" w14:textId="18ACDC9D" w:rsidR="3BE77D2C" w:rsidRDefault="3BE77D2C" w:rsidP="2BC7C3AF">
      <w:pPr>
        <w:pStyle w:val="ListBullet2"/>
        <w:rPr>
          <w:color w:val="000000" w:themeColor="text1"/>
          <w:szCs w:val="24"/>
        </w:rPr>
      </w:pPr>
      <w:r w:rsidRPr="2BC7C3AF">
        <w:rPr>
          <w:color w:val="000000" w:themeColor="text1"/>
          <w:szCs w:val="24"/>
        </w:rPr>
        <w:t>past and present power relations</w:t>
      </w:r>
    </w:p>
    <w:p w14:paraId="25ACB7EE" w14:textId="7F037F56" w:rsidR="3BE77D2C" w:rsidRDefault="3BE77D2C" w:rsidP="2554BF9F">
      <w:pPr>
        <w:pStyle w:val="ListBullet"/>
        <w:rPr>
          <w:color w:val="000000" w:themeColor="text1"/>
          <w:szCs w:val="24"/>
        </w:rPr>
      </w:pPr>
      <w:r w:rsidRPr="2554BF9F">
        <w:rPr>
          <w:color w:val="000000" w:themeColor="text1"/>
          <w:szCs w:val="24"/>
        </w:rPr>
        <w:t>own culture, western systems and structures and how these impact on Aboriginal and/or Torres Strait Islander people and their engagement with services</w:t>
      </w:r>
    </w:p>
    <w:p w14:paraId="6B491E11" w14:textId="19564D73" w:rsidR="3BE77D2C" w:rsidRDefault="3BE77D2C" w:rsidP="2554BF9F">
      <w:pPr>
        <w:pStyle w:val="ListBullet"/>
        <w:rPr>
          <w:color w:val="000000" w:themeColor="text1"/>
          <w:szCs w:val="24"/>
        </w:rPr>
      </w:pPr>
      <w:r w:rsidRPr="2554BF9F">
        <w:rPr>
          <w:color w:val="000000" w:themeColor="text1"/>
          <w:szCs w:val="24"/>
        </w:rPr>
        <w:t>factors that contribute to Aboriginal and/or Torres Strait Islander ill health and common diseases experienced by these groups of people:</w:t>
      </w:r>
    </w:p>
    <w:p w14:paraId="557460A8" w14:textId="698CE4A8" w:rsidR="3BE77D2C" w:rsidRDefault="3BE77D2C" w:rsidP="2BC7C3AF">
      <w:pPr>
        <w:pStyle w:val="ListBullet2"/>
        <w:rPr>
          <w:color w:val="000000" w:themeColor="text1"/>
          <w:szCs w:val="24"/>
        </w:rPr>
      </w:pPr>
      <w:r w:rsidRPr="2BC7C3AF">
        <w:rPr>
          <w:color w:val="000000" w:themeColor="text1"/>
          <w:szCs w:val="24"/>
        </w:rPr>
        <w:t>impact of trauma on individuals’ ability for:</w:t>
      </w:r>
    </w:p>
    <w:p w14:paraId="29BD86BC" w14:textId="237050EC" w:rsidR="3BE77D2C" w:rsidRDefault="00A40E52" w:rsidP="2BC7C3AF">
      <w:pPr>
        <w:pStyle w:val="ListBullet3"/>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4384" behindDoc="1" locked="0" layoutInCell="1" allowOverlap="1" wp14:anchorId="26DD331F" wp14:editId="06A24708">
                <wp:simplePos x="0" y="0"/>
                <wp:positionH relativeFrom="page">
                  <wp:posOffset>1270000</wp:posOffset>
                </wp:positionH>
                <wp:positionV relativeFrom="page">
                  <wp:posOffset>2540000</wp:posOffset>
                </wp:positionV>
                <wp:extent cx="5080000" cy="1270000"/>
                <wp:effectExtent l="0" t="0" r="0" b="0"/>
                <wp:wrapNone/>
                <wp:docPr id="95218570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631F21D" w14:textId="1A8BBC54" w:rsidR="00A40E52" w:rsidRPr="00A40E52" w:rsidRDefault="00A40E52" w:rsidP="00A40E52">
                            <w:pPr>
                              <w:jc w:val="center"/>
                              <w:rPr>
                                <w:rFonts w:ascii="Arial" w:hAnsi="Arial" w:cs="Arial"/>
                                <w:b/>
                                <w:color w:val="B4B4B4"/>
                                <w:sz w:val="180"/>
                              </w:rPr>
                            </w:pPr>
                            <w:r w:rsidRPr="00A40E5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DD331F"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631F21D" w14:textId="1A8BBC54" w:rsidR="00A40E52" w:rsidRPr="00A40E52" w:rsidRDefault="00A40E52" w:rsidP="00A40E52">
                      <w:pPr>
                        <w:jc w:val="center"/>
                        <w:rPr>
                          <w:rFonts w:ascii="Arial" w:hAnsi="Arial" w:cs="Arial"/>
                          <w:b/>
                          <w:color w:val="B4B4B4"/>
                          <w:sz w:val="180"/>
                        </w:rPr>
                      </w:pPr>
                      <w:r w:rsidRPr="00A40E52">
                        <w:rPr>
                          <w:rFonts w:ascii="Arial" w:hAnsi="Arial" w:cs="Arial"/>
                          <w:b/>
                          <w:color w:val="B4B4B4"/>
                          <w:sz w:val="180"/>
                        </w:rPr>
                        <w:t>DRAFT</w:t>
                      </w:r>
                    </w:p>
                  </w:txbxContent>
                </v:textbox>
                <w10:wrap anchorx="page" anchory="page"/>
              </v:shape>
            </w:pict>
          </mc:Fallback>
        </mc:AlternateContent>
      </w:r>
      <w:r w:rsidR="3BE77D2C" w:rsidRPr="2BC7C3AF">
        <w:rPr>
          <w:color w:val="000000" w:themeColor="text1"/>
          <w:szCs w:val="24"/>
        </w:rPr>
        <w:t>decision-making</w:t>
      </w:r>
    </w:p>
    <w:p w14:paraId="40C37B6D" w14:textId="7457C9A7" w:rsidR="3BE77D2C" w:rsidRDefault="3BE77D2C" w:rsidP="2BC7C3AF">
      <w:pPr>
        <w:pStyle w:val="ListBullet3"/>
        <w:rPr>
          <w:color w:val="000000" w:themeColor="text1"/>
          <w:szCs w:val="24"/>
        </w:rPr>
      </w:pPr>
      <w:r w:rsidRPr="2BC7C3AF">
        <w:rPr>
          <w:color w:val="000000" w:themeColor="text1"/>
          <w:szCs w:val="24"/>
        </w:rPr>
        <w:t>communicating</w:t>
      </w:r>
    </w:p>
    <w:p w14:paraId="4DA6031F" w14:textId="4706CA92" w:rsidR="3BE77D2C" w:rsidRDefault="3BE77D2C" w:rsidP="2BC7C3AF">
      <w:pPr>
        <w:pStyle w:val="ListBullet3"/>
        <w:rPr>
          <w:color w:val="000000" w:themeColor="text1"/>
          <w:szCs w:val="24"/>
        </w:rPr>
      </w:pPr>
      <w:r w:rsidRPr="2BC7C3AF">
        <w:rPr>
          <w:color w:val="000000" w:themeColor="text1"/>
          <w:szCs w:val="24"/>
        </w:rPr>
        <w:t>understanding</w:t>
      </w:r>
    </w:p>
    <w:p w14:paraId="21225AE6" w14:textId="20532D29" w:rsidR="3BE77D2C" w:rsidRDefault="3BE77D2C" w:rsidP="2BC7C3AF">
      <w:pPr>
        <w:pStyle w:val="ListBullet3"/>
        <w:rPr>
          <w:color w:val="000000" w:themeColor="text1"/>
          <w:szCs w:val="24"/>
        </w:rPr>
      </w:pPr>
      <w:r w:rsidRPr="2BC7C3AF">
        <w:rPr>
          <w:color w:val="000000" w:themeColor="text1"/>
          <w:szCs w:val="24"/>
        </w:rPr>
        <w:t>retaining information</w:t>
      </w:r>
    </w:p>
    <w:p w14:paraId="55FFF62D" w14:textId="466DB5C4" w:rsidR="3BE77D2C" w:rsidRDefault="3BE77D2C" w:rsidP="2554BF9F">
      <w:pPr>
        <w:pStyle w:val="ListBullet"/>
        <w:rPr>
          <w:color w:val="000000" w:themeColor="text1"/>
          <w:szCs w:val="24"/>
        </w:rPr>
      </w:pPr>
      <w:r w:rsidRPr="2554BF9F">
        <w:rPr>
          <w:color w:val="000000" w:themeColor="text1"/>
          <w:szCs w:val="24"/>
        </w:rPr>
        <w:t>ways to involve Aboriginal and/or Torres Strait Islander people in the planning and delivery of services and programs</w:t>
      </w:r>
    </w:p>
    <w:p w14:paraId="21AAA3AB" w14:textId="64AB583A" w:rsidR="2BC7C3AF" w:rsidRDefault="2BC7C3AF" w:rsidP="2BC7C3AF">
      <w:pPr>
        <w:widowControl w:val="0"/>
        <w:rPr>
          <w:rFonts w:ascii="Times New Roman" w:hAnsi="Times New Roman"/>
          <w:color w:val="000000" w:themeColor="text1"/>
          <w:sz w:val="12"/>
          <w:szCs w:val="12"/>
        </w:rPr>
      </w:pPr>
    </w:p>
    <w:p w14:paraId="76D29294" w14:textId="644EADE5" w:rsidR="3BE77D2C" w:rsidRDefault="3BE77D2C" w:rsidP="2BC7C3AF">
      <w:pPr>
        <w:pStyle w:val="Heading1"/>
        <w:rPr>
          <w:bCs/>
          <w:color w:val="000000" w:themeColor="text1"/>
          <w:szCs w:val="32"/>
        </w:rPr>
      </w:pPr>
      <w:r w:rsidRPr="2BC7C3AF">
        <w:rPr>
          <w:bCs/>
          <w:color w:val="000000" w:themeColor="text1"/>
          <w:szCs w:val="32"/>
        </w:rPr>
        <w:t>Assessment Conditions</w:t>
      </w:r>
    </w:p>
    <w:p w14:paraId="4655DFC9" w14:textId="00AE4D90" w:rsidR="3BE77D2C" w:rsidRDefault="3BE77D2C" w:rsidP="2BC7C3AF">
      <w:pPr>
        <w:pStyle w:val="BodyText"/>
        <w:rPr>
          <w:color w:val="000000" w:themeColor="text1"/>
          <w:szCs w:val="24"/>
        </w:rPr>
      </w:pPr>
      <w:r w:rsidRPr="2BC7C3AF">
        <w:rPr>
          <w:color w:val="000000" w:themeColor="text1"/>
          <w:szCs w:val="24"/>
        </w:rPr>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3A746166" w14:textId="1DE1F12F" w:rsidR="3BE77D2C" w:rsidRDefault="3BE77D2C" w:rsidP="2BC7C3AF">
      <w:pPr>
        <w:pStyle w:val="Heading1"/>
        <w:rPr>
          <w:bCs/>
          <w:color w:val="000000" w:themeColor="text1"/>
          <w:szCs w:val="32"/>
        </w:rPr>
      </w:pPr>
      <w:r w:rsidRPr="2BC7C3AF">
        <w:rPr>
          <w:bCs/>
          <w:color w:val="000000" w:themeColor="text1"/>
          <w:szCs w:val="32"/>
        </w:rPr>
        <w:t>Links</w:t>
      </w:r>
    </w:p>
    <w:p w14:paraId="757F2B9A" w14:textId="79B5E5E9" w:rsidR="3BE77D2C" w:rsidRDefault="3BE77D2C" w:rsidP="2554BF9F">
      <w:pPr>
        <w:pStyle w:val="BodyText"/>
        <w:rPr>
          <w:color w:val="000000" w:themeColor="text1"/>
          <w:szCs w:val="24"/>
        </w:rPr>
      </w:pPr>
      <w:r w:rsidRPr="2554BF9F">
        <w:rPr>
          <w:color w:val="000000" w:themeColor="text1"/>
          <w:szCs w:val="24"/>
        </w:rPr>
        <w:t xml:space="preserve">Companion Volume implementation guides are found in VETNet - </w:t>
      </w:r>
    </w:p>
    <w:p w14:paraId="32181F27" w14:textId="413A6BF7" w:rsidR="2BC7C3AF" w:rsidRDefault="2BC7C3AF" w:rsidP="2BC7C3AF">
      <w:pPr>
        <w:pStyle w:val="BodyText"/>
      </w:pPr>
    </w:p>
    <w:p w14:paraId="4B99056E" w14:textId="77777777" w:rsidR="00613945" w:rsidRPr="001D4B4E" w:rsidRDefault="00613945" w:rsidP="001D4B4E"/>
    <w:sectPr w:rsidR="00613945" w:rsidRPr="001D4B4E" w:rsidSect="001D4B4E">
      <w:headerReference w:type="default" r:id="rId16"/>
      <w:footerReference w:type="default" r:id="rId17"/>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2D8B6" w14:textId="77777777" w:rsidR="001D4B4E" w:rsidRDefault="001D4B4E" w:rsidP="001D4B4E">
      <w:r>
        <w:separator/>
      </w:r>
    </w:p>
  </w:endnote>
  <w:endnote w:type="continuationSeparator" w:id="0">
    <w:p w14:paraId="0FB78278" w14:textId="77777777" w:rsidR="001D4B4E" w:rsidRDefault="001D4B4E" w:rsidP="001D4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F5969" w14:textId="77777777" w:rsidR="00A40E52" w:rsidRDefault="00A40E52">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C1CF7" w14:textId="77777777" w:rsidR="00A40E52" w:rsidRDefault="00A40E52">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9E4F" w14:textId="77777777" w:rsidR="00A40E52" w:rsidRDefault="00A40E52">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52420E49" w:rsidR="00C6372C" w:rsidRDefault="00C6372C">
    <w:pPr>
      <w:pStyle w:val="Footer"/>
      <w:framePr w:wrap="around"/>
    </w:pPr>
    <w:fldSimple w:instr="DOCPROPERTY  Subject  \* MERGEFORMAT"/>
    <w:r w:rsidR="2BC7C3AF">
      <w:t>Draft</w:t>
    </w:r>
    <w:r>
      <w:tab/>
    </w:r>
    <w:r w:rsidR="2BC7C3AF">
      <w:t xml:space="preserve">Page </w:t>
    </w:r>
    <w:r w:rsidRPr="2BC7C3AF">
      <w:rPr>
        <w:noProof/>
      </w:rPr>
      <w:fldChar w:fldCharType="begin"/>
    </w:r>
    <w:r>
      <w:instrText xml:space="preserve"> PAGE  \* Arabic  \* MERGEFORMAT </w:instrText>
    </w:r>
    <w:r w:rsidRPr="2BC7C3AF">
      <w:fldChar w:fldCharType="separate"/>
    </w:r>
    <w:r w:rsidR="2BC7C3AF" w:rsidRPr="2BC7C3AF">
      <w:rPr>
        <w:noProof/>
      </w:rPr>
      <w:t>2</w:t>
    </w:r>
    <w:r w:rsidRPr="2BC7C3AF">
      <w:rPr>
        <w:noProof/>
      </w:rPr>
      <w:fldChar w:fldCharType="end"/>
    </w:r>
    <w:r w:rsidR="2BC7C3AF">
      <w:t xml:space="preserve"> of </w:t>
    </w:r>
    <w:r w:rsidRPr="2BC7C3AF">
      <w:rPr>
        <w:noProof/>
      </w:rPr>
      <w:fldChar w:fldCharType="begin"/>
    </w:r>
    <w:r w:rsidRPr="2BC7C3AF">
      <w:rPr>
        <w:noProof/>
      </w:rPr>
      <w:instrText xml:space="preserve"> NUMPAGES  \* Arabic  \* MERGEFORMAT </w:instrText>
    </w:r>
    <w:r w:rsidRPr="2BC7C3AF">
      <w:rPr>
        <w:noProof/>
      </w:rPr>
      <w:fldChar w:fldCharType="separate"/>
    </w:r>
    <w:r w:rsidR="2BC7C3AF" w:rsidRPr="2BC7C3AF">
      <w:rPr>
        <w:noProof/>
      </w:rPr>
      <w:t>4</w:t>
    </w:r>
    <w:r w:rsidRPr="2BC7C3AF">
      <w:rPr>
        <w:noProof/>
      </w:rPr>
      <w:fldChar w:fldCharType="end"/>
    </w:r>
  </w:p>
  <w:p w14:paraId="0DDD0BE0" w14:textId="39E16F34" w:rsidR="00C6372C" w:rsidRDefault="00C6372C" w:rsidP="001D4B4E">
    <w:pPr>
      <w:pStyle w:val="Footer"/>
      <w:framePr w:wrap="around"/>
    </w:pPr>
    <w:r>
      <w:t xml:space="preserve">© Commonwealth of Australia, </w:t>
    </w:r>
    <w:r>
      <w:fldChar w:fldCharType="begin"/>
    </w:r>
    <w:r>
      <w:instrText xml:space="preserve"> DATE  \@ "yyyy"  \* MERGEFORMAT </w:instrText>
    </w:r>
    <w:r>
      <w:fldChar w:fldCharType="separate"/>
    </w:r>
    <w:r w:rsidR="00A40E52">
      <w:rPr>
        <w:noProof/>
      </w:rPr>
      <w:t>2025</w:t>
    </w:r>
    <w:r>
      <w:fldChar w:fldCharType="end"/>
    </w:r>
    <w:r>
      <w:tab/>
    </w:r>
    <w:fldSimple w:instr="DOCPROPERTY  Author  \* MERGEFORMAT">
      <w:r>
        <w:t>HumanAbility</w:t>
      </w:r>
    </w:fldSimple>
  </w:p>
  <w:p w14:paraId="62EBF3C5" w14:textId="77777777" w:rsidR="00C6372C" w:rsidRDefault="00C6372C" w:rsidP="001D4B4E">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62CB0E" w14:textId="77777777" w:rsidR="001D4B4E" w:rsidRDefault="001D4B4E" w:rsidP="001D4B4E">
      <w:r>
        <w:separator/>
      </w:r>
    </w:p>
  </w:footnote>
  <w:footnote w:type="continuationSeparator" w:id="0">
    <w:p w14:paraId="34CE0A41" w14:textId="77777777" w:rsidR="001D4B4E" w:rsidRDefault="001D4B4E" w:rsidP="001D4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0DB2A" w14:textId="77777777" w:rsidR="00A40E52" w:rsidRDefault="00A40E52">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C6372C" w:rsidRDefault="00C6372C"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3AF91B7" wp14:editId="7175E81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1299C43A" w14:textId="77777777" w:rsidR="001D4B4E" w:rsidRPr="00C6372C" w:rsidRDefault="001D4B4E" w:rsidP="00C6372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74BAF" w14:textId="77777777" w:rsidR="00A40E52" w:rsidRDefault="00A40E52">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2747A" w14:textId="77777777" w:rsidR="00C6372C" w:rsidRPr="002D2AF8" w:rsidRDefault="00C6372C" w:rsidP="001D4B4E">
    <w:pPr>
      <w:pStyle w:val="Header"/>
      <w:framePr w:wrap="around"/>
    </w:pPr>
    <w:fldSimple w:instr="TITLE   \* MERGEFORMAT">
      <w:r>
        <w:t>CHCDIV002 Promote Aboriginal and/or Torres Strait Islander cultural safety</w:t>
      </w:r>
    </w:fldSimple>
    <w:r>
      <w:tab/>
      <w:t xml:space="preserve">Date this document was generated: </w:t>
    </w:r>
    <w:r>
      <w:fldChar w:fldCharType="begin"/>
    </w:r>
    <w:r>
      <w:instrText xml:space="preserve"> CREATEDATE  \@ "d MMMM yyyy"  \* MERGEFORMAT </w:instrText>
    </w:r>
    <w:r>
      <w:fldChar w:fldCharType="separate"/>
    </w:r>
    <w:r>
      <w:rPr>
        <w:noProof/>
      </w:rPr>
      <w:t>1 May 2024</w:t>
    </w:r>
    <w:r>
      <w:fldChar w:fldCharType="end"/>
    </w:r>
  </w:p>
  <w:p w14:paraId="5997CC1D" w14:textId="77777777" w:rsidR="00C6372C" w:rsidRDefault="00C6372C" w:rsidP="001D4B4E">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FB8D3"/>
    <w:multiLevelType w:val="hybridMultilevel"/>
    <w:tmpl w:val="ED4892AE"/>
    <w:lvl w:ilvl="0" w:tplc="7F6A7172">
      <w:start w:val="1"/>
      <w:numFmt w:val="bullet"/>
      <w:lvlText w:val=""/>
      <w:lvlJc w:val="left"/>
      <w:pPr>
        <w:ind w:left="360" w:hanging="360"/>
      </w:pPr>
      <w:rPr>
        <w:rFonts w:ascii="Symbol" w:hAnsi="Symbol" w:hint="default"/>
      </w:rPr>
    </w:lvl>
    <w:lvl w:ilvl="1" w:tplc="B15CB858">
      <w:start w:val="1"/>
      <w:numFmt w:val="bullet"/>
      <w:lvlText w:val="o"/>
      <w:lvlJc w:val="left"/>
      <w:pPr>
        <w:ind w:left="1440" w:hanging="360"/>
      </w:pPr>
      <w:rPr>
        <w:rFonts w:ascii="Courier New" w:hAnsi="Courier New" w:hint="default"/>
      </w:rPr>
    </w:lvl>
    <w:lvl w:ilvl="2" w:tplc="848A2070">
      <w:start w:val="1"/>
      <w:numFmt w:val="bullet"/>
      <w:lvlText w:val=""/>
      <w:lvlJc w:val="left"/>
      <w:pPr>
        <w:ind w:left="2160" w:hanging="360"/>
      </w:pPr>
      <w:rPr>
        <w:rFonts w:ascii="Wingdings" w:hAnsi="Wingdings" w:hint="default"/>
      </w:rPr>
    </w:lvl>
    <w:lvl w:ilvl="3" w:tplc="EC54EFC8">
      <w:start w:val="1"/>
      <w:numFmt w:val="bullet"/>
      <w:lvlText w:val=""/>
      <w:lvlJc w:val="left"/>
      <w:pPr>
        <w:ind w:left="2880" w:hanging="360"/>
      </w:pPr>
      <w:rPr>
        <w:rFonts w:ascii="Symbol" w:hAnsi="Symbol" w:hint="default"/>
      </w:rPr>
    </w:lvl>
    <w:lvl w:ilvl="4" w:tplc="516E6634">
      <w:start w:val="1"/>
      <w:numFmt w:val="bullet"/>
      <w:lvlText w:val="o"/>
      <w:lvlJc w:val="left"/>
      <w:pPr>
        <w:ind w:left="3600" w:hanging="360"/>
      </w:pPr>
      <w:rPr>
        <w:rFonts w:ascii="Courier New" w:hAnsi="Courier New" w:hint="default"/>
      </w:rPr>
    </w:lvl>
    <w:lvl w:ilvl="5" w:tplc="73AE5800">
      <w:start w:val="1"/>
      <w:numFmt w:val="bullet"/>
      <w:lvlText w:val=""/>
      <w:lvlJc w:val="left"/>
      <w:pPr>
        <w:ind w:left="4320" w:hanging="360"/>
      </w:pPr>
      <w:rPr>
        <w:rFonts w:ascii="Wingdings" w:hAnsi="Wingdings" w:hint="default"/>
      </w:rPr>
    </w:lvl>
    <w:lvl w:ilvl="6" w:tplc="54444C54">
      <w:start w:val="1"/>
      <w:numFmt w:val="bullet"/>
      <w:lvlText w:val=""/>
      <w:lvlJc w:val="left"/>
      <w:pPr>
        <w:ind w:left="5040" w:hanging="360"/>
      </w:pPr>
      <w:rPr>
        <w:rFonts w:ascii="Symbol" w:hAnsi="Symbol" w:hint="default"/>
      </w:rPr>
    </w:lvl>
    <w:lvl w:ilvl="7" w:tplc="A6827BAE">
      <w:start w:val="1"/>
      <w:numFmt w:val="bullet"/>
      <w:lvlText w:val="o"/>
      <w:lvlJc w:val="left"/>
      <w:pPr>
        <w:ind w:left="5760" w:hanging="360"/>
      </w:pPr>
      <w:rPr>
        <w:rFonts w:ascii="Courier New" w:hAnsi="Courier New" w:hint="default"/>
      </w:rPr>
    </w:lvl>
    <w:lvl w:ilvl="8" w:tplc="4D203724">
      <w:start w:val="1"/>
      <w:numFmt w:val="bullet"/>
      <w:lvlText w:val=""/>
      <w:lvlJc w:val="left"/>
      <w:pPr>
        <w:ind w:left="6480" w:hanging="360"/>
      </w:pPr>
      <w:rPr>
        <w:rFonts w:ascii="Wingdings" w:hAnsi="Wingdings" w:hint="default"/>
      </w:rPr>
    </w:lvl>
  </w:abstractNum>
  <w:abstractNum w:abstractNumId="8" w15:restartNumberingAfterBreak="0">
    <w:nsid w:val="23A187A8"/>
    <w:multiLevelType w:val="hybridMultilevel"/>
    <w:tmpl w:val="993E7C60"/>
    <w:lvl w:ilvl="0" w:tplc="06D0D286">
      <w:start w:val="1"/>
      <w:numFmt w:val="bullet"/>
      <w:lvlText w:val=""/>
      <w:lvlJc w:val="left"/>
      <w:pPr>
        <w:ind w:left="700" w:hanging="360"/>
      </w:pPr>
      <w:rPr>
        <w:rFonts w:ascii="Symbol" w:hAnsi="Symbol" w:hint="default"/>
      </w:rPr>
    </w:lvl>
    <w:lvl w:ilvl="1" w:tplc="D58E587E">
      <w:start w:val="1"/>
      <w:numFmt w:val="bullet"/>
      <w:lvlText w:val="o"/>
      <w:lvlJc w:val="left"/>
      <w:pPr>
        <w:ind w:left="1440" w:hanging="360"/>
      </w:pPr>
      <w:rPr>
        <w:rFonts w:ascii="Courier New" w:hAnsi="Courier New" w:hint="default"/>
      </w:rPr>
    </w:lvl>
    <w:lvl w:ilvl="2" w:tplc="4AFE51D2">
      <w:start w:val="1"/>
      <w:numFmt w:val="bullet"/>
      <w:lvlText w:val=""/>
      <w:lvlJc w:val="left"/>
      <w:pPr>
        <w:ind w:left="2160" w:hanging="360"/>
      </w:pPr>
      <w:rPr>
        <w:rFonts w:ascii="Wingdings" w:hAnsi="Wingdings" w:hint="default"/>
      </w:rPr>
    </w:lvl>
    <w:lvl w:ilvl="3" w:tplc="5A980860">
      <w:start w:val="1"/>
      <w:numFmt w:val="bullet"/>
      <w:lvlText w:val=""/>
      <w:lvlJc w:val="left"/>
      <w:pPr>
        <w:ind w:left="2880" w:hanging="360"/>
      </w:pPr>
      <w:rPr>
        <w:rFonts w:ascii="Symbol" w:hAnsi="Symbol" w:hint="default"/>
      </w:rPr>
    </w:lvl>
    <w:lvl w:ilvl="4" w:tplc="BEE884A4">
      <w:start w:val="1"/>
      <w:numFmt w:val="bullet"/>
      <w:lvlText w:val="o"/>
      <w:lvlJc w:val="left"/>
      <w:pPr>
        <w:ind w:left="3600" w:hanging="360"/>
      </w:pPr>
      <w:rPr>
        <w:rFonts w:ascii="Courier New" w:hAnsi="Courier New" w:hint="default"/>
      </w:rPr>
    </w:lvl>
    <w:lvl w:ilvl="5" w:tplc="0478CDA2">
      <w:start w:val="1"/>
      <w:numFmt w:val="bullet"/>
      <w:lvlText w:val=""/>
      <w:lvlJc w:val="left"/>
      <w:pPr>
        <w:ind w:left="4320" w:hanging="360"/>
      </w:pPr>
      <w:rPr>
        <w:rFonts w:ascii="Wingdings" w:hAnsi="Wingdings" w:hint="default"/>
      </w:rPr>
    </w:lvl>
    <w:lvl w:ilvl="6" w:tplc="66CAA90C">
      <w:start w:val="1"/>
      <w:numFmt w:val="bullet"/>
      <w:lvlText w:val=""/>
      <w:lvlJc w:val="left"/>
      <w:pPr>
        <w:ind w:left="5040" w:hanging="360"/>
      </w:pPr>
      <w:rPr>
        <w:rFonts w:ascii="Symbol" w:hAnsi="Symbol" w:hint="default"/>
      </w:rPr>
    </w:lvl>
    <w:lvl w:ilvl="7" w:tplc="C2EC8388">
      <w:start w:val="1"/>
      <w:numFmt w:val="bullet"/>
      <w:lvlText w:val="o"/>
      <w:lvlJc w:val="left"/>
      <w:pPr>
        <w:ind w:left="5760" w:hanging="360"/>
      </w:pPr>
      <w:rPr>
        <w:rFonts w:ascii="Courier New" w:hAnsi="Courier New" w:hint="default"/>
      </w:rPr>
    </w:lvl>
    <w:lvl w:ilvl="8" w:tplc="97120802">
      <w:start w:val="1"/>
      <w:numFmt w:val="bullet"/>
      <w:lvlText w:val=""/>
      <w:lvlJc w:val="left"/>
      <w:pPr>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4FA42A70"/>
    <w:multiLevelType w:val="hybridMultilevel"/>
    <w:tmpl w:val="F042AD68"/>
    <w:lvl w:ilvl="0" w:tplc="01BCED02">
      <w:start w:val="1"/>
      <w:numFmt w:val="bullet"/>
      <w:lvlText w:val=""/>
      <w:lvlJc w:val="left"/>
      <w:pPr>
        <w:ind w:left="720" w:hanging="360"/>
      </w:pPr>
      <w:rPr>
        <w:rFonts w:ascii="Symbol" w:hAnsi="Symbol" w:hint="default"/>
      </w:rPr>
    </w:lvl>
    <w:lvl w:ilvl="1" w:tplc="1910DBDE">
      <w:start w:val="1"/>
      <w:numFmt w:val="bullet"/>
      <w:lvlText w:val="o"/>
      <w:lvlJc w:val="left"/>
      <w:pPr>
        <w:ind w:left="1440" w:hanging="360"/>
      </w:pPr>
      <w:rPr>
        <w:rFonts w:ascii="Courier New" w:hAnsi="Courier New" w:hint="default"/>
      </w:rPr>
    </w:lvl>
    <w:lvl w:ilvl="2" w:tplc="689A4846">
      <w:start w:val="1"/>
      <w:numFmt w:val="bullet"/>
      <w:lvlText w:val=""/>
      <w:lvlJc w:val="left"/>
      <w:pPr>
        <w:ind w:left="2160" w:hanging="360"/>
      </w:pPr>
      <w:rPr>
        <w:rFonts w:ascii="Wingdings" w:hAnsi="Wingdings" w:hint="default"/>
      </w:rPr>
    </w:lvl>
    <w:lvl w:ilvl="3" w:tplc="FEBAB6C6">
      <w:start w:val="1"/>
      <w:numFmt w:val="bullet"/>
      <w:lvlText w:val=""/>
      <w:lvlJc w:val="left"/>
      <w:pPr>
        <w:ind w:left="2880" w:hanging="360"/>
      </w:pPr>
      <w:rPr>
        <w:rFonts w:ascii="Symbol" w:hAnsi="Symbol" w:hint="default"/>
      </w:rPr>
    </w:lvl>
    <w:lvl w:ilvl="4" w:tplc="52D8B83C">
      <w:start w:val="1"/>
      <w:numFmt w:val="bullet"/>
      <w:lvlText w:val="o"/>
      <w:lvlJc w:val="left"/>
      <w:pPr>
        <w:ind w:left="3600" w:hanging="360"/>
      </w:pPr>
      <w:rPr>
        <w:rFonts w:ascii="Courier New" w:hAnsi="Courier New" w:hint="default"/>
      </w:rPr>
    </w:lvl>
    <w:lvl w:ilvl="5" w:tplc="48ECD7F8">
      <w:start w:val="1"/>
      <w:numFmt w:val="bullet"/>
      <w:lvlText w:val=""/>
      <w:lvlJc w:val="left"/>
      <w:pPr>
        <w:ind w:left="4320" w:hanging="360"/>
      </w:pPr>
      <w:rPr>
        <w:rFonts w:ascii="Wingdings" w:hAnsi="Wingdings" w:hint="default"/>
      </w:rPr>
    </w:lvl>
    <w:lvl w:ilvl="6" w:tplc="FFF28BAA">
      <w:start w:val="1"/>
      <w:numFmt w:val="bullet"/>
      <w:lvlText w:val=""/>
      <w:lvlJc w:val="left"/>
      <w:pPr>
        <w:ind w:left="5040" w:hanging="360"/>
      </w:pPr>
      <w:rPr>
        <w:rFonts w:ascii="Symbol" w:hAnsi="Symbol" w:hint="default"/>
      </w:rPr>
    </w:lvl>
    <w:lvl w:ilvl="7" w:tplc="8FA402D2">
      <w:start w:val="1"/>
      <w:numFmt w:val="bullet"/>
      <w:lvlText w:val="o"/>
      <w:lvlJc w:val="left"/>
      <w:pPr>
        <w:ind w:left="5760" w:hanging="360"/>
      </w:pPr>
      <w:rPr>
        <w:rFonts w:ascii="Courier New" w:hAnsi="Courier New" w:hint="default"/>
      </w:rPr>
    </w:lvl>
    <w:lvl w:ilvl="8" w:tplc="9AA2D82C">
      <w:start w:val="1"/>
      <w:numFmt w:val="bullet"/>
      <w:lvlText w:val=""/>
      <w:lvlJc w:val="left"/>
      <w:pPr>
        <w:ind w:left="6480" w:hanging="360"/>
      </w:pPr>
      <w:rPr>
        <w:rFonts w:ascii="Wingdings" w:hAnsi="Wingdings" w:hint="default"/>
      </w:rPr>
    </w:lvl>
  </w:abstractNum>
  <w:abstractNum w:abstractNumId="13" w15:restartNumberingAfterBreak="0">
    <w:nsid w:val="534B4086"/>
    <w:multiLevelType w:val="hybridMultilevel"/>
    <w:tmpl w:val="E1DA1242"/>
    <w:lvl w:ilvl="0" w:tplc="D11007B2">
      <w:start w:val="1"/>
      <w:numFmt w:val="bullet"/>
      <w:lvlText w:val=""/>
      <w:lvlJc w:val="left"/>
      <w:pPr>
        <w:ind w:left="360" w:hanging="360"/>
      </w:pPr>
      <w:rPr>
        <w:rFonts w:ascii="Symbol" w:hAnsi="Symbol" w:hint="default"/>
      </w:rPr>
    </w:lvl>
    <w:lvl w:ilvl="1" w:tplc="B8ECE634">
      <w:start w:val="1"/>
      <w:numFmt w:val="bullet"/>
      <w:lvlText w:val="o"/>
      <w:lvlJc w:val="left"/>
      <w:pPr>
        <w:ind w:left="1440" w:hanging="360"/>
      </w:pPr>
      <w:rPr>
        <w:rFonts w:ascii="Courier New" w:hAnsi="Courier New" w:hint="default"/>
      </w:rPr>
    </w:lvl>
    <w:lvl w:ilvl="2" w:tplc="DE669362">
      <w:start w:val="1"/>
      <w:numFmt w:val="bullet"/>
      <w:lvlText w:val=""/>
      <w:lvlJc w:val="left"/>
      <w:pPr>
        <w:ind w:left="2160" w:hanging="360"/>
      </w:pPr>
      <w:rPr>
        <w:rFonts w:ascii="Wingdings" w:hAnsi="Wingdings" w:hint="default"/>
      </w:rPr>
    </w:lvl>
    <w:lvl w:ilvl="3" w:tplc="A266AEE0">
      <w:start w:val="1"/>
      <w:numFmt w:val="bullet"/>
      <w:lvlText w:val=""/>
      <w:lvlJc w:val="left"/>
      <w:pPr>
        <w:ind w:left="2880" w:hanging="360"/>
      </w:pPr>
      <w:rPr>
        <w:rFonts w:ascii="Symbol" w:hAnsi="Symbol" w:hint="default"/>
      </w:rPr>
    </w:lvl>
    <w:lvl w:ilvl="4" w:tplc="5CC08C36">
      <w:start w:val="1"/>
      <w:numFmt w:val="bullet"/>
      <w:lvlText w:val="o"/>
      <w:lvlJc w:val="left"/>
      <w:pPr>
        <w:ind w:left="3600" w:hanging="360"/>
      </w:pPr>
      <w:rPr>
        <w:rFonts w:ascii="Courier New" w:hAnsi="Courier New" w:hint="default"/>
      </w:rPr>
    </w:lvl>
    <w:lvl w:ilvl="5" w:tplc="78E21982">
      <w:start w:val="1"/>
      <w:numFmt w:val="bullet"/>
      <w:lvlText w:val=""/>
      <w:lvlJc w:val="left"/>
      <w:pPr>
        <w:ind w:left="4320" w:hanging="360"/>
      </w:pPr>
      <w:rPr>
        <w:rFonts w:ascii="Wingdings" w:hAnsi="Wingdings" w:hint="default"/>
      </w:rPr>
    </w:lvl>
    <w:lvl w:ilvl="6" w:tplc="D1540D3A">
      <w:start w:val="1"/>
      <w:numFmt w:val="bullet"/>
      <w:lvlText w:val=""/>
      <w:lvlJc w:val="left"/>
      <w:pPr>
        <w:ind w:left="5040" w:hanging="360"/>
      </w:pPr>
      <w:rPr>
        <w:rFonts w:ascii="Symbol" w:hAnsi="Symbol" w:hint="default"/>
      </w:rPr>
    </w:lvl>
    <w:lvl w:ilvl="7" w:tplc="DC0C6486">
      <w:start w:val="1"/>
      <w:numFmt w:val="bullet"/>
      <w:lvlText w:val="o"/>
      <w:lvlJc w:val="left"/>
      <w:pPr>
        <w:ind w:left="5760" w:hanging="360"/>
      </w:pPr>
      <w:rPr>
        <w:rFonts w:ascii="Courier New" w:hAnsi="Courier New" w:hint="default"/>
      </w:rPr>
    </w:lvl>
    <w:lvl w:ilvl="8" w:tplc="E60861EE">
      <w:start w:val="1"/>
      <w:numFmt w:val="bullet"/>
      <w:lvlText w:val=""/>
      <w:lvlJc w:val="left"/>
      <w:pPr>
        <w:ind w:left="6480" w:hanging="360"/>
      </w:pPr>
      <w:rPr>
        <w:rFonts w:ascii="Wingdings" w:hAnsi="Wingdings" w:hint="default"/>
      </w:rPr>
    </w:lvl>
  </w:abstractNum>
  <w:abstractNum w:abstractNumId="14"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5" w15:restartNumberingAfterBreak="0">
    <w:nsid w:val="6175DE74"/>
    <w:multiLevelType w:val="hybridMultilevel"/>
    <w:tmpl w:val="011A980C"/>
    <w:lvl w:ilvl="0" w:tplc="7FF0907A">
      <w:start w:val="1"/>
      <w:numFmt w:val="bullet"/>
      <w:lvlText w:val=""/>
      <w:lvlJc w:val="left"/>
      <w:pPr>
        <w:ind w:left="360" w:hanging="360"/>
      </w:pPr>
      <w:rPr>
        <w:rFonts w:ascii="Symbol" w:hAnsi="Symbol" w:hint="default"/>
      </w:rPr>
    </w:lvl>
    <w:lvl w:ilvl="1" w:tplc="46465C28">
      <w:start w:val="1"/>
      <w:numFmt w:val="bullet"/>
      <w:lvlText w:val="o"/>
      <w:lvlJc w:val="left"/>
      <w:pPr>
        <w:ind w:left="1440" w:hanging="360"/>
      </w:pPr>
      <w:rPr>
        <w:rFonts w:ascii="Courier New" w:hAnsi="Courier New" w:hint="default"/>
      </w:rPr>
    </w:lvl>
    <w:lvl w:ilvl="2" w:tplc="CAD01D6E">
      <w:start w:val="1"/>
      <w:numFmt w:val="bullet"/>
      <w:lvlText w:val=""/>
      <w:lvlJc w:val="left"/>
      <w:pPr>
        <w:ind w:left="2160" w:hanging="360"/>
      </w:pPr>
      <w:rPr>
        <w:rFonts w:ascii="Wingdings" w:hAnsi="Wingdings" w:hint="default"/>
      </w:rPr>
    </w:lvl>
    <w:lvl w:ilvl="3" w:tplc="5D2E4652">
      <w:start w:val="1"/>
      <w:numFmt w:val="bullet"/>
      <w:lvlText w:val=""/>
      <w:lvlJc w:val="left"/>
      <w:pPr>
        <w:ind w:left="2880" w:hanging="360"/>
      </w:pPr>
      <w:rPr>
        <w:rFonts w:ascii="Symbol" w:hAnsi="Symbol" w:hint="default"/>
      </w:rPr>
    </w:lvl>
    <w:lvl w:ilvl="4" w:tplc="4BE4B6D0">
      <w:start w:val="1"/>
      <w:numFmt w:val="bullet"/>
      <w:lvlText w:val="o"/>
      <w:lvlJc w:val="left"/>
      <w:pPr>
        <w:ind w:left="3600" w:hanging="360"/>
      </w:pPr>
      <w:rPr>
        <w:rFonts w:ascii="Courier New" w:hAnsi="Courier New" w:hint="default"/>
      </w:rPr>
    </w:lvl>
    <w:lvl w:ilvl="5" w:tplc="C66CAFD6">
      <w:start w:val="1"/>
      <w:numFmt w:val="bullet"/>
      <w:lvlText w:val=""/>
      <w:lvlJc w:val="left"/>
      <w:pPr>
        <w:ind w:left="4320" w:hanging="360"/>
      </w:pPr>
      <w:rPr>
        <w:rFonts w:ascii="Wingdings" w:hAnsi="Wingdings" w:hint="default"/>
      </w:rPr>
    </w:lvl>
    <w:lvl w:ilvl="6" w:tplc="23247E70">
      <w:start w:val="1"/>
      <w:numFmt w:val="bullet"/>
      <w:lvlText w:val=""/>
      <w:lvlJc w:val="left"/>
      <w:pPr>
        <w:ind w:left="5040" w:hanging="360"/>
      </w:pPr>
      <w:rPr>
        <w:rFonts w:ascii="Symbol" w:hAnsi="Symbol" w:hint="default"/>
      </w:rPr>
    </w:lvl>
    <w:lvl w:ilvl="7" w:tplc="FED2746A">
      <w:start w:val="1"/>
      <w:numFmt w:val="bullet"/>
      <w:lvlText w:val="o"/>
      <w:lvlJc w:val="left"/>
      <w:pPr>
        <w:ind w:left="5760" w:hanging="360"/>
      </w:pPr>
      <w:rPr>
        <w:rFonts w:ascii="Courier New" w:hAnsi="Courier New" w:hint="default"/>
      </w:rPr>
    </w:lvl>
    <w:lvl w:ilvl="8" w:tplc="9F8A10E0">
      <w:start w:val="1"/>
      <w:numFmt w:val="bullet"/>
      <w:lvlText w:val=""/>
      <w:lvlJc w:val="left"/>
      <w:pPr>
        <w:ind w:left="6480" w:hanging="360"/>
      </w:pPr>
      <w:rPr>
        <w:rFonts w:ascii="Wingdings" w:hAnsi="Wingdings" w:hint="default"/>
      </w:rPr>
    </w:lvl>
  </w:abstractNum>
  <w:abstractNum w:abstractNumId="16" w15:restartNumberingAfterBreak="0">
    <w:nsid w:val="617B8E36"/>
    <w:multiLevelType w:val="hybridMultilevel"/>
    <w:tmpl w:val="E74007C0"/>
    <w:lvl w:ilvl="0" w:tplc="9FF60700">
      <w:start w:val="1"/>
      <w:numFmt w:val="bullet"/>
      <w:lvlText w:val=""/>
      <w:lvlJc w:val="left"/>
      <w:pPr>
        <w:ind w:left="700" w:hanging="360"/>
      </w:pPr>
      <w:rPr>
        <w:rFonts w:ascii="Symbol" w:hAnsi="Symbol" w:hint="default"/>
      </w:rPr>
    </w:lvl>
    <w:lvl w:ilvl="1" w:tplc="CE4E0D98">
      <w:start w:val="1"/>
      <w:numFmt w:val="bullet"/>
      <w:lvlText w:val="o"/>
      <w:lvlJc w:val="left"/>
      <w:pPr>
        <w:ind w:left="1440" w:hanging="360"/>
      </w:pPr>
      <w:rPr>
        <w:rFonts w:ascii="Courier New" w:hAnsi="Courier New" w:hint="default"/>
      </w:rPr>
    </w:lvl>
    <w:lvl w:ilvl="2" w:tplc="E4BC9A76">
      <w:start w:val="1"/>
      <w:numFmt w:val="bullet"/>
      <w:lvlText w:val=""/>
      <w:lvlJc w:val="left"/>
      <w:pPr>
        <w:ind w:left="2160" w:hanging="360"/>
      </w:pPr>
      <w:rPr>
        <w:rFonts w:ascii="Wingdings" w:hAnsi="Wingdings" w:hint="default"/>
      </w:rPr>
    </w:lvl>
    <w:lvl w:ilvl="3" w:tplc="0E7C2956">
      <w:start w:val="1"/>
      <w:numFmt w:val="bullet"/>
      <w:lvlText w:val=""/>
      <w:lvlJc w:val="left"/>
      <w:pPr>
        <w:ind w:left="2880" w:hanging="360"/>
      </w:pPr>
      <w:rPr>
        <w:rFonts w:ascii="Symbol" w:hAnsi="Symbol" w:hint="default"/>
      </w:rPr>
    </w:lvl>
    <w:lvl w:ilvl="4" w:tplc="169A813A">
      <w:start w:val="1"/>
      <w:numFmt w:val="bullet"/>
      <w:lvlText w:val="o"/>
      <w:lvlJc w:val="left"/>
      <w:pPr>
        <w:ind w:left="3600" w:hanging="360"/>
      </w:pPr>
      <w:rPr>
        <w:rFonts w:ascii="Courier New" w:hAnsi="Courier New" w:hint="default"/>
      </w:rPr>
    </w:lvl>
    <w:lvl w:ilvl="5" w:tplc="19681B3E">
      <w:start w:val="1"/>
      <w:numFmt w:val="bullet"/>
      <w:lvlText w:val=""/>
      <w:lvlJc w:val="left"/>
      <w:pPr>
        <w:ind w:left="4320" w:hanging="360"/>
      </w:pPr>
      <w:rPr>
        <w:rFonts w:ascii="Wingdings" w:hAnsi="Wingdings" w:hint="default"/>
      </w:rPr>
    </w:lvl>
    <w:lvl w:ilvl="6" w:tplc="717641E0">
      <w:start w:val="1"/>
      <w:numFmt w:val="bullet"/>
      <w:lvlText w:val=""/>
      <w:lvlJc w:val="left"/>
      <w:pPr>
        <w:ind w:left="5040" w:hanging="360"/>
      </w:pPr>
      <w:rPr>
        <w:rFonts w:ascii="Symbol" w:hAnsi="Symbol" w:hint="default"/>
      </w:rPr>
    </w:lvl>
    <w:lvl w:ilvl="7" w:tplc="B37410DE">
      <w:start w:val="1"/>
      <w:numFmt w:val="bullet"/>
      <w:lvlText w:val="o"/>
      <w:lvlJc w:val="left"/>
      <w:pPr>
        <w:ind w:left="5760" w:hanging="360"/>
      </w:pPr>
      <w:rPr>
        <w:rFonts w:ascii="Courier New" w:hAnsi="Courier New" w:hint="default"/>
      </w:rPr>
    </w:lvl>
    <w:lvl w:ilvl="8" w:tplc="5BA2EA78">
      <w:start w:val="1"/>
      <w:numFmt w:val="bullet"/>
      <w:lvlText w:val=""/>
      <w:lvlJc w:val="left"/>
      <w:pPr>
        <w:ind w:left="6480" w:hanging="360"/>
      </w:pPr>
      <w:rPr>
        <w:rFonts w:ascii="Wingdings" w:hAnsi="Wingdings" w:hint="default"/>
      </w:rPr>
    </w:lvl>
  </w:abstractNum>
  <w:abstractNum w:abstractNumId="17" w15:restartNumberingAfterBreak="0">
    <w:nsid w:val="71ED1E4A"/>
    <w:multiLevelType w:val="hybridMultilevel"/>
    <w:tmpl w:val="FB267B98"/>
    <w:lvl w:ilvl="0" w:tplc="EDE4F75C">
      <w:start w:val="1"/>
      <w:numFmt w:val="bullet"/>
      <w:lvlText w:val=""/>
      <w:lvlJc w:val="left"/>
      <w:pPr>
        <w:ind w:left="700" w:hanging="360"/>
      </w:pPr>
      <w:rPr>
        <w:rFonts w:ascii="Symbol" w:hAnsi="Symbol" w:hint="default"/>
      </w:rPr>
    </w:lvl>
    <w:lvl w:ilvl="1" w:tplc="41BC2CC4">
      <w:start w:val="1"/>
      <w:numFmt w:val="bullet"/>
      <w:lvlText w:val="o"/>
      <w:lvlJc w:val="left"/>
      <w:pPr>
        <w:ind w:left="1440" w:hanging="360"/>
      </w:pPr>
      <w:rPr>
        <w:rFonts w:ascii="Courier New" w:hAnsi="Courier New" w:hint="default"/>
      </w:rPr>
    </w:lvl>
    <w:lvl w:ilvl="2" w:tplc="CE08836E">
      <w:start w:val="1"/>
      <w:numFmt w:val="bullet"/>
      <w:lvlText w:val=""/>
      <w:lvlJc w:val="left"/>
      <w:pPr>
        <w:ind w:left="2160" w:hanging="360"/>
      </w:pPr>
      <w:rPr>
        <w:rFonts w:ascii="Wingdings" w:hAnsi="Wingdings" w:hint="default"/>
      </w:rPr>
    </w:lvl>
    <w:lvl w:ilvl="3" w:tplc="989E5958">
      <w:start w:val="1"/>
      <w:numFmt w:val="bullet"/>
      <w:lvlText w:val=""/>
      <w:lvlJc w:val="left"/>
      <w:pPr>
        <w:ind w:left="2880" w:hanging="360"/>
      </w:pPr>
      <w:rPr>
        <w:rFonts w:ascii="Symbol" w:hAnsi="Symbol" w:hint="default"/>
      </w:rPr>
    </w:lvl>
    <w:lvl w:ilvl="4" w:tplc="1DC0A49C">
      <w:start w:val="1"/>
      <w:numFmt w:val="bullet"/>
      <w:lvlText w:val="o"/>
      <w:lvlJc w:val="left"/>
      <w:pPr>
        <w:ind w:left="3600" w:hanging="360"/>
      </w:pPr>
      <w:rPr>
        <w:rFonts w:ascii="Courier New" w:hAnsi="Courier New" w:hint="default"/>
      </w:rPr>
    </w:lvl>
    <w:lvl w:ilvl="5" w:tplc="9C0CDFD6">
      <w:start w:val="1"/>
      <w:numFmt w:val="bullet"/>
      <w:lvlText w:val=""/>
      <w:lvlJc w:val="left"/>
      <w:pPr>
        <w:ind w:left="4320" w:hanging="360"/>
      </w:pPr>
      <w:rPr>
        <w:rFonts w:ascii="Wingdings" w:hAnsi="Wingdings" w:hint="default"/>
      </w:rPr>
    </w:lvl>
    <w:lvl w:ilvl="6" w:tplc="CB087006">
      <w:start w:val="1"/>
      <w:numFmt w:val="bullet"/>
      <w:lvlText w:val=""/>
      <w:lvlJc w:val="left"/>
      <w:pPr>
        <w:ind w:left="5040" w:hanging="360"/>
      </w:pPr>
      <w:rPr>
        <w:rFonts w:ascii="Symbol" w:hAnsi="Symbol" w:hint="default"/>
      </w:rPr>
    </w:lvl>
    <w:lvl w:ilvl="7" w:tplc="17F802F4">
      <w:start w:val="1"/>
      <w:numFmt w:val="bullet"/>
      <w:lvlText w:val="o"/>
      <w:lvlJc w:val="left"/>
      <w:pPr>
        <w:ind w:left="5760" w:hanging="360"/>
      </w:pPr>
      <w:rPr>
        <w:rFonts w:ascii="Courier New" w:hAnsi="Courier New" w:hint="default"/>
      </w:rPr>
    </w:lvl>
    <w:lvl w:ilvl="8" w:tplc="A1CCC020">
      <w:start w:val="1"/>
      <w:numFmt w:val="bullet"/>
      <w:lvlText w:val=""/>
      <w:lvlJc w:val="left"/>
      <w:pPr>
        <w:ind w:left="6480" w:hanging="360"/>
      </w:pPr>
      <w:rPr>
        <w:rFonts w:ascii="Wingdings" w:hAnsi="Wingdings" w:hint="default"/>
      </w:rPr>
    </w:lvl>
  </w:abstractNum>
  <w:abstractNum w:abstractNumId="18" w15:restartNumberingAfterBreak="0">
    <w:nsid w:val="732477D0"/>
    <w:multiLevelType w:val="hybridMultilevel"/>
    <w:tmpl w:val="290E8878"/>
    <w:lvl w:ilvl="0" w:tplc="EBFE0CDE">
      <w:start w:val="1"/>
      <w:numFmt w:val="bullet"/>
      <w:lvlText w:val=""/>
      <w:lvlJc w:val="left"/>
      <w:pPr>
        <w:ind w:left="360" w:hanging="360"/>
      </w:pPr>
      <w:rPr>
        <w:rFonts w:ascii="Symbol" w:hAnsi="Symbol" w:hint="default"/>
      </w:rPr>
    </w:lvl>
    <w:lvl w:ilvl="1" w:tplc="F5704F62">
      <w:start w:val="1"/>
      <w:numFmt w:val="bullet"/>
      <w:lvlText w:val="o"/>
      <w:lvlJc w:val="left"/>
      <w:pPr>
        <w:ind w:left="1440" w:hanging="360"/>
      </w:pPr>
      <w:rPr>
        <w:rFonts w:ascii="Courier New" w:hAnsi="Courier New" w:hint="default"/>
      </w:rPr>
    </w:lvl>
    <w:lvl w:ilvl="2" w:tplc="C7B4D9A2">
      <w:start w:val="1"/>
      <w:numFmt w:val="bullet"/>
      <w:lvlText w:val=""/>
      <w:lvlJc w:val="left"/>
      <w:pPr>
        <w:ind w:left="2160" w:hanging="360"/>
      </w:pPr>
      <w:rPr>
        <w:rFonts w:ascii="Wingdings" w:hAnsi="Wingdings" w:hint="default"/>
      </w:rPr>
    </w:lvl>
    <w:lvl w:ilvl="3" w:tplc="A9000356">
      <w:start w:val="1"/>
      <w:numFmt w:val="bullet"/>
      <w:lvlText w:val=""/>
      <w:lvlJc w:val="left"/>
      <w:pPr>
        <w:ind w:left="2880" w:hanging="360"/>
      </w:pPr>
      <w:rPr>
        <w:rFonts w:ascii="Symbol" w:hAnsi="Symbol" w:hint="default"/>
      </w:rPr>
    </w:lvl>
    <w:lvl w:ilvl="4" w:tplc="41E089FC">
      <w:start w:val="1"/>
      <w:numFmt w:val="bullet"/>
      <w:lvlText w:val="o"/>
      <w:lvlJc w:val="left"/>
      <w:pPr>
        <w:ind w:left="3600" w:hanging="360"/>
      </w:pPr>
      <w:rPr>
        <w:rFonts w:ascii="Courier New" w:hAnsi="Courier New" w:hint="default"/>
      </w:rPr>
    </w:lvl>
    <w:lvl w:ilvl="5" w:tplc="F8FEB592">
      <w:start w:val="1"/>
      <w:numFmt w:val="bullet"/>
      <w:lvlText w:val=""/>
      <w:lvlJc w:val="left"/>
      <w:pPr>
        <w:ind w:left="4320" w:hanging="360"/>
      </w:pPr>
      <w:rPr>
        <w:rFonts w:ascii="Wingdings" w:hAnsi="Wingdings" w:hint="default"/>
      </w:rPr>
    </w:lvl>
    <w:lvl w:ilvl="6" w:tplc="44F25108">
      <w:start w:val="1"/>
      <w:numFmt w:val="bullet"/>
      <w:lvlText w:val=""/>
      <w:lvlJc w:val="left"/>
      <w:pPr>
        <w:ind w:left="5040" w:hanging="360"/>
      </w:pPr>
      <w:rPr>
        <w:rFonts w:ascii="Symbol" w:hAnsi="Symbol" w:hint="default"/>
      </w:rPr>
    </w:lvl>
    <w:lvl w:ilvl="7" w:tplc="2D56A150">
      <w:start w:val="1"/>
      <w:numFmt w:val="bullet"/>
      <w:lvlText w:val="o"/>
      <w:lvlJc w:val="left"/>
      <w:pPr>
        <w:ind w:left="5760" w:hanging="360"/>
      </w:pPr>
      <w:rPr>
        <w:rFonts w:ascii="Courier New" w:hAnsi="Courier New" w:hint="default"/>
      </w:rPr>
    </w:lvl>
    <w:lvl w:ilvl="8" w:tplc="1A14B484">
      <w:start w:val="1"/>
      <w:numFmt w:val="bullet"/>
      <w:lvlText w:val=""/>
      <w:lvlJc w:val="left"/>
      <w:pPr>
        <w:ind w:left="6480" w:hanging="360"/>
      </w:pPr>
      <w:rPr>
        <w:rFonts w:ascii="Wingdings" w:hAnsi="Wingdings" w:hint="default"/>
      </w:rPr>
    </w:lvl>
  </w:abstractNum>
  <w:abstractNum w:abstractNumId="19"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0" w15:restartNumberingAfterBreak="0">
    <w:nsid w:val="7B5FEB56"/>
    <w:multiLevelType w:val="hybridMultilevel"/>
    <w:tmpl w:val="9E9679EE"/>
    <w:lvl w:ilvl="0" w:tplc="3E804854">
      <w:start w:val="1"/>
      <w:numFmt w:val="bullet"/>
      <w:lvlText w:val=""/>
      <w:lvlJc w:val="left"/>
      <w:pPr>
        <w:ind w:left="360" w:hanging="360"/>
      </w:pPr>
      <w:rPr>
        <w:rFonts w:ascii="Symbol" w:hAnsi="Symbol" w:hint="default"/>
      </w:rPr>
    </w:lvl>
    <w:lvl w:ilvl="1" w:tplc="1F9ABD60">
      <w:start w:val="1"/>
      <w:numFmt w:val="bullet"/>
      <w:lvlText w:val="o"/>
      <w:lvlJc w:val="left"/>
      <w:pPr>
        <w:ind w:left="1440" w:hanging="360"/>
      </w:pPr>
      <w:rPr>
        <w:rFonts w:ascii="Courier New" w:hAnsi="Courier New" w:hint="default"/>
      </w:rPr>
    </w:lvl>
    <w:lvl w:ilvl="2" w:tplc="B314B428">
      <w:start w:val="1"/>
      <w:numFmt w:val="bullet"/>
      <w:lvlText w:val=""/>
      <w:lvlJc w:val="left"/>
      <w:pPr>
        <w:ind w:left="2160" w:hanging="360"/>
      </w:pPr>
      <w:rPr>
        <w:rFonts w:ascii="Wingdings" w:hAnsi="Wingdings" w:hint="default"/>
      </w:rPr>
    </w:lvl>
    <w:lvl w:ilvl="3" w:tplc="D6AE8FEC">
      <w:start w:val="1"/>
      <w:numFmt w:val="bullet"/>
      <w:lvlText w:val=""/>
      <w:lvlJc w:val="left"/>
      <w:pPr>
        <w:ind w:left="2880" w:hanging="360"/>
      </w:pPr>
      <w:rPr>
        <w:rFonts w:ascii="Symbol" w:hAnsi="Symbol" w:hint="default"/>
      </w:rPr>
    </w:lvl>
    <w:lvl w:ilvl="4" w:tplc="FE800424">
      <w:start w:val="1"/>
      <w:numFmt w:val="bullet"/>
      <w:lvlText w:val="o"/>
      <w:lvlJc w:val="left"/>
      <w:pPr>
        <w:ind w:left="3600" w:hanging="360"/>
      </w:pPr>
      <w:rPr>
        <w:rFonts w:ascii="Courier New" w:hAnsi="Courier New" w:hint="default"/>
      </w:rPr>
    </w:lvl>
    <w:lvl w:ilvl="5" w:tplc="115A30DC">
      <w:start w:val="1"/>
      <w:numFmt w:val="bullet"/>
      <w:lvlText w:val=""/>
      <w:lvlJc w:val="left"/>
      <w:pPr>
        <w:ind w:left="4320" w:hanging="360"/>
      </w:pPr>
      <w:rPr>
        <w:rFonts w:ascii="Wingdings" w:hAnsi="Wingdings" w:hint="default"/>
      </w:rPr>
    </w:lvl>
    <w:lvl w:ilvl="6" w:tplc="AE546514">
      <w:start w:val="1"/>
      <w:numFmt w:val="bullet"/>
      <w:lvlText w:val=""/>
      <w:lvlJc w:val="left"/>
      <w:pPr>
        <w:ind w:left="5040" w:hanging="360"/>
      </w:pPr>
      <w:rPr>
        <w:rFonts w:ascii="Symbol" w:hAnsi="Symbol" w:hint="default"/>
      </w:rPr>
    </w:lvl>
    <w:lvl w:ilvl="7" w:tplc="0D98EBF2">
      <w:start w:val="1"/>
      <w:numFmt w:val="bullet"/>
      <w:lvlText w:val="o"/>
      <w:lvlJc w:val="left"/>
      <w:pPr>
        <w:ind w:left="5760" w:hanging="360"/>
      </w:pPr>
      <w:rPr>
        <w:rFonts w:ascii="Courier New" w:hAnsi="Courier New" w:hint="default"/>
      </w:rPr>
    </w:lvl>
    <w:lvl w:ilvl="8" w:tplc="33D8656C">
      <w:start w:val="1"/>
      <w:numFmt w:val="bullet"/>
      <w:lvlText w:val=""/>
      <w:lvlJc w:val="left"/>
      <w:pPr>
        <w:ind w:left="6480" w:hanging="360"/>
      </w:pPr>
      <w:rPr>
        <w:rFonts w:ascii="Wingdings" w:hAnsi="Wingdings" w:hint="default"/>
      </w:rPr>
    </w:lvl>
  </w:abstractNum>
  <w:abstractNum w:abstractNumId="21"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340356390">
    <w:abstractNumId w:val="12"/>
  </w:num>
  <w:num w:numId="2" w16cid:durableId="2015570901">
    <w:abstractNumId w:val="7"/>
  </w:num>
  <w:num w:numId="3" w16cid:durableId="1588884279">
    <w:abstractNumId w:val="20"/>
  </w:num>
  <w:num w:numId="4" w16cid:durableId="628173532">
    <w:abstractNumId w:val="8"/>
  </w:num>
  <w:num w:numId="5" w16cid:durableId="998727573">
    <w:abstractNumId w:val="13"/>
  </w:num>
  <w:num w:numId="6" w16cid:durableId="1420713296">
    <w:abstractNumId w:val="16"/>
  </w:num>
  <w:num w:numId="7" w16cid:durableId="1380862207">
    <w:abstractNumId w:val="15"/>
  </w:num>
  <w:num w:numId="8" w16cid:durableId="736055290">
    <w:abstractNumId w:val="17"/>
  </w:num>
  <w:num w:numId="9" w16cid:durableId="82147500">
    <w:abstractNumId w:val="18"/>
  </w:num>
  <w:num w:numId="10" w16cid:durableId="1415316661">
    <w:abstractNumId w:val="4"/>
  </w:num>
  <w:num w:numId="11" w16cid:durableId="378823709">
    <w:abstractNumId w:val="3"/>
  </w:num>
  <w:num w:numId="12" w16cid:durableId="1340039874">
    <w:abstractNumId w:val="2"/>
  </w:num>
  <w:num w:numId="13" w16cid:durableId="1253508450">
    <w:abstractNumId w:val="1"/>
  </w:num>
  <w:num w:numId="14" w16cid:durableId="1499495618">
    <w:abstractNumId w:val="0"/>
  </w:num>
  <w:num w:numId="15" w16cid:durableId="1360164849">
    <w:abstractNumId w:val="19"/>
  </w:num>
  <w:num w:numId="16" w16cid:durableId="1267232443">
    <w:abstractNumId w:val="10"/>
  </w:num>
  <w:num w:numId="17" w16cid:durableId="1118793995">
    <w:abstractNumId w:val="21"/>
  </w:num>
  <w:num w:numId="18" w16cid:durableId="2135097350">
    <w:abstractNumId w:val="6"/>
  </w:num>
  <w:num w:numId="19" w16cid:durableId="1737893656">
    <w:abstractNumId w:val="11"/>
  </w:num>
  <w:num w:numId="20" w16cid:durableId="985009085">
    <w:abstractNumId w:val="9"/>
  </w:num>
  <w:num w:numId="21" w16cid:durableId="1009597266">
    <w:abstractNumId w:val="5"/>
  </w:num>
  <w:num w:numId="22" w16cid:durableId="17393552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B4E"/>
    <w:rsid w:val="0005F9D4"/>
    <w:rsid w:val="001B40D5"/>
    <w:rsid w:val="001D4B4E"/>
    <w:rsid w:val="002F2C82"/>
    <w:rsid w:val="00375354"/>
    <w:rsid w:val="00495E7D"/>
    <w:rsid w:val="00613945"/>
    <w:rsid w:val="006B771B"/>
    <w:rsid w:val="00A40E52"/>
    <w:rsid w:val="00C6372C"/>
    <w:rsid w:val="00D02463"/>
    <w:rsid w:val="0154BB72"/>
    <w:rsid w:val="01C9F1F7"/>
    <w:rsid w:val="063B949A"/>
    <w:rsid w:val="06563FCE"/>
    <w:rsid w:val="094053CB"/>
    <w:rsid w:val="0A2284D3"/>
    <w:rsid w:val="0A2312C4"/>
    <w:rsid w:val="0A6431CB"/>
    <w:rsid w:val="0DFEF733"/>
    <w:rsid w:val="0E9AC4E2"/>
    <w:rsid w:val="0F1DC82F"/>
    <w:rsid w:val="0FFA56BC"/>
    <w:rsid w:val="1202E384"/>
    <w:rsid w:val="129915E6"/>
    <w:rsid w:val="12BF9CAF"/>
    <w:rsid w:val="13235B7E"/>
    <w:rsid w:val="13C6A0C0"/>
    <w:rsid w:val="13DBD463"/>
    <w:rsid w:val="14C09B30"/>
    <w:rsid w:val="150ECCFE"/>
    <w:rsid w:val="1676861E"/>
    <w:rsid w:val="174711FF"/>
    <w:rsid w:val="17AB6FC4"/>
    <w:rsid w:val="19338D8E"/>
    <w:rsid w:val="199B9D09"/>
    <w:rsid w:val="1A032930"/>
    <w:rsid w:val="1BB14566"/>
    <w:rsid w:val="1CCF0ACE"/>
    <w:rsid w:val="1CF1C5BD"/>
    <w:rsid w:val="1EFB8B68"/>
    <w:rsid w:val="224BF720"/>
    <w:rsid w:val="22BE29DD"/>
    <w:rsid w:val="2386D5C6"/>
    <w:rsid w:val="240AC1AC"/>
    <w:rsid w:val="24164CBB"/>
    <w:rsid w:val="2544A5C8"/>
    <w:rsid w:val="2554BF9F"/>
    <w:rsid w:val="2841CE66"/>
    <w:rsid w:val="28830158"/>
    <w:rsid w:val="296455B5"/>
    <w:rsid w:val="2A04BB3B"/>
    <w:rsid w:val="2A6879C8"/>
    <w:rsid w:val="2BC7C3AF"/>
    <w:rsid w:val="2C07E281"/>
    <w:rsid w:val="2CAF707E"/>
    <w:rsid w:val="2CDCCC5E"/>
    <w:rsid w:val="2DDCDEAA"/>
    <w:rsid w:val="2E37773E"/>
    <w:rsid w:val="313B5976"/>
    <w:rsid w:val="321A4C74"/>
    <w:rsid w:val="324C6270"/>
    <w:rsid w:val="3308B3DC"/>
    <w:rsid w:val="34186366"/>
    <w:rsid w:val="34B5AC54"/>
    <w:rsid w:val="34BFAB5B"/>
    <w:rsid w:val="350AC0AD"/>
    <w:rsid w:val="3558897D"/>
    <w:rsid w:val="371BB640"/>
    <w:rsid w:val="37B4D8A5"/>
    <w:rsid w:val="3855E784"/>
    <w:rsid w:val="386BCBB6"/>
    <w:rsid w:val="390F9821"/>
    <w:rsid w:val="3A04E1CC"/>
    <w:rsid w:val="3AC1080F"/>
    <w:rsid w:val="3B5D3C49"/>
    <w:rsid w:val="3BE77D2C"/>
    <w:rsid w:val="3C57E52B"/>
    <w:rsid w:val="3CCAD602"/>
    <w:rsid w:val="3FB48E38"/>
    <w:rsid w:val="400EFEE8"/>
    <w:rsid w:val="4056DA74"/>
    <w:rsid w:val="4131E9C5"/>
    <w:rsid w:val="4178865D"/>
    <w:rsid w:val="42A0F0D0"/>
    <w:rsid w:val="42B14355"/>
    <w:rsid w:val="43C72247"/>
    <w:rsid w:val="4461BF67"/>
    <w:rsid w:val="44AA9258"/>
    <w:rsid w:val="4601DFC4"/>
    <w:rsid w:val="465B251A"/>
    <w:rsid w:val="470280FA"/>
    <w:rsid w:val="47ADF9F9"/>
    <w:rsid w:val="484731DA"/>
    <w:rsid w:val="48C9BF66"/>
    <w:rsid w:val="493CB9E0"/>
    <w:rsid w:val="4A97AD79"/>
    <w:rsid w:val="4ACCD388"/>
    <w:rsid w:val="4AF236B8"/>
    <w:rsid w:val="4AFC0ED3"/>
    <w:rsid w:val="4BEEC891"/>
    <w:rsid w:val="4D13F364"/>
    <w:rsid w:val="4DF5F363"/>
    <w:rsid w:val="4EC3103F"/>
    <w:rsid w:val="4EE552E8"/>
    <w:rsid w:val="4FAD282A"/>
    <w:rsid w:val="4FF77BD3"/>
    <w:rsid w:val="50C49DCD"/>
    <w:rsid w:val="50DA649E"/>
    <w:rsid w:val="53199F4C"/>
    <w:rsid w:val="563E7959"/>
    <w:rsid w:val="56C7C7D7"/>
    <w:rsid w:val="578AE498"/>
    <w:rsid w:val="59B30116"/>
    <w:rsid w:val="5B8E016E"/>
    <w:rsid w:val="5D8523F7"/>
    <w:rsid w:val="5DE2B7CE"/>
    <w:rsid w:val="5DFCEC0D"/>
    <w:rsid w:val="5E905729"/>
    <w:rsid w:val="5F15C74F"/>
    <w:rsid w:val="60198BDA"/>
    <w:rsid w:val="604535A5"/>
    <w:rsid w:val="604D50D3"/>
    <w:rsid w:val="606B9362"/>
    <w:rsid w:val="629D78C7"/>
    <w:rsid w:val="63B72D1E"/>
    <w:rsid w:val="63EE2892"/>
    <w:rsid w:val="65555700"/>
    <w:rsid w:val="66A1087B"/>
    <w:rsid w:val="67FB3F75"/>
    <w:rsid w:val="693E164D"/>
    <w:rsid w:val="6970F2A7"/>
    <w:rsid w:val="69B6314A"/>
    <w:rsid w:val="6A959845"/>
    <w:rsid w:val="6AEAA9DD"/>
    <w:rsid w:val="6E0D914B"/>
    <w:rsid w:val="6E133B68"/>
    <w:rsid w:val="6E2664ED"/>
    <w:rsid w:val="7141DA77"/>
    <w:rsid w:val="7181723D"/>
    <w:rsid w:val="71B46C82"/>
    <w:rsid w:val="72B24F73"/>
    <w:rsid w:val="72CCFC23"/>
    <w:rsid w:val="75AB1626"/>
    <w:rsid w:val="76F24BDA"/>
    <w:rsid w:val="78001CEE"/>
    <w:rsid w:val="799095D9"/>
    <w:rsid w:val="7A6206F4"/>
    <w:rsid w:val="7EBC820E"/>
    <w:rsid w:val="7F80F9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31B4AC"/>
  <w14:defaultImageDpi w14:val="96"/>
  <w15:docId w15:val="{26A3B6FC-C910-41F7-AC62-50192DF5E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B4E"/>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D4B4E"/>
    <w:pPr>
      <w:spacing w:before="360" w:after="60"/>
      <w:outlineLvl w:val="0"/>
    </w:pPr>
    <w:rPr>
      <w:sz w:val="32"/>
    </w:rPr>
  </w:style>
  <w:style w:type="paragraph" w:styleId="Heading2">
    <w:name w:val="heading 2"/>
    <w:basedOn w:val="HeadingBase"/>
    <w:next w:val="BodyText"/>
    <w:link w:val="Heading2Char"/>
    <w:qFormat/>
    <w:rsid w:val="001D4B4E"/>
    <w:pPr>
      <w:keepLines/>
      <w:spacing w:before="240" w:after="120"/>
      <w:outlineLvl w:val="1"/>
    </w:pPr>
    <w:rPr>
      <w:sz w:val="28"/>
      <w:szCs w:val="40"/>
    </w:rPr>
  </w:style>
  <w:style w:type="paragraph" w:styleId="Heading3">
    <w:name w:val="heading 3"/>
    <w:basedOn w:val="HeadingBase"/>
    <w:next w:val="BodyText"/>
    <w:link w:val="Heading3Char"/>
    <w:qFormat/>
    <w:rsid w:val="001D4B4E"/>
    <w:pPr>
      <w:spacing w:before="180" w:after="120"/>
      <w:outlineLvl w:val="2"/>
    </w:pPr>
    <w:rPr>
      <w:spacing w:val="-10"/>
      <w:kern w:val="32"/>
    </w:rPr>
  </w:style>
  <w:style w:type="paragraph" w:styleId="Heading4">
    <w:name w:val="heading 4"/>
    <w:basedOn w:val="HeadingBase"/>
    <w:next w:val="BodyText"/>
    <w:link w:val="Heading4Char"/>
    <w:qFormat/>
    <w:rsid w:val="001D4B4E"/>
    <w:pPr>
      <w:spacing w:before="160" w:after="120"/>
      <w:outlineLvl w:val="3"/>
    </w:pPr>
    <w:rPr>
      <w:sz w:val="22"/>
    </w:rPr>
  </w:style>
  <w:style w:type="paragraph" w:styleId="Heading5">
    <w:name w:val="heading 5"/>
    <w:basedOn w:val="HeadingBase"/>
    <w:next w:val="Normal"/>
    <w:link w:val="Heading5Char"/>
    <w:qFormat/>
    <w:rsid w:val="001D4B4E"/>
    <w:pPr>
      <w:spacing w:before="80"/>
      <w:outlineLvl w:val="4"/>
    </w:pPr>
    <w:rPr>
      <w:color w:val="918585"/>
      <w:sz w:val="20"/>
    </w:rPr>
  </w:style>
  <w:style w:type="paragraph" w:styleId="Heading6">
    <w:name w:val="heading 6"/>
    <w:basedOn w:val="HeadingBase"/>
    <w:next w:val="Normal"/>
    <w:link w:val="Heading6Char"/>
    <w:qFormat/>
    <w:rsid w:val="001D4B4E"/>
    <w:pPr>
      <w:spacing w:before="60"/>
      <w:outlineLvl w:val="5"/>
    </w:pPr>
    <w:rPr>
      <w:color w:val="918585"/>
      <w:sz w:val="20"/>
    </w:rPr>
  </w:style>
  <w:style w:type="paragraph" w:styleId="Heading7">
    <w:name w:val="heading 7"/>
    <w:basedOn w:val="Normal"/>
    <w:next w:val="Normal"/>
    <w:link w:val="Heading7Char"/>
    <w:qFormat/>
    <w:rsid w:val="001D4B4E"/>
    <w:pPr>
      <w:ind w:left="720"/>
      <w:outlineLvl w:val="6"/>
    </w:pPr>
    <w:rPr>
      <w:i/>
    </w:rPr>
  </w:style>
  <w:style w:type="paragraph" w:styleId="Heading8">
    <w:name w:val="heading 8"/>
    <w:basedOn w:val="Normal"/>
    <w:next w:val="Normal"/>
    <w:link w:val="Heading8Char"/>
    <w:qFormat/>
    <w:rsid w:val="001D4B4E"/>
    <w:pPr>
      <w:ind w:left="720"/>
      <w:outlineLvl w:val="7"/>
    </w:pPr>
    <w:rPr>
      <w:i/>
    </w:rPr>
  </w:style>
  <w:style w:type="paragraph" w:styleId="Heading9">
    <w:name w:val="heading 9"/>
    <w:basedOn w:val="Normal"/>
    <w:next w:val="Normal"/>
    <w:link w:val="Heading9Char"/>
    <w:qFormat/>
    <w:rsid w:val="001D4B4E"/>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4B4E"/>
    <w:rPr>
      <w:rFonts w:ascii="Times New Roman" w:eastAsia="Times New Roman" w:hAnsi="Times New Roman" w:cs="Times New Roman"/>
      <w:b/>
      <w:sz w:val="32"/>
      <w:szCs w:val="20"/>
      <w:lang w:eastAsia="en-US"/>
    </w:rPr>
  </w:style>
  <w:style w:type="paragraph" w:styleId="BodyText">
    <w:name w:val="Body Text"/>
    <w:basedOn w:val="Normal"/>
    <w:link w:val="BodyTextChar"/>
    <w:rsid w:val="001D4B4E"/>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D4B4E"/>
    <w:rPr>
      <w:rFonts w:ascii="Times New Roman" w:eastAsia="Times New Roman" w:hAnsi="Times New Roman" w:cs="Times New Roman"/>
      <w:sz w:val="24"/>
      <w:lang w:eastAsia="en-US"/>
    </w:rPr>
  </w:style>
  <w:style w:type="character" w:customStyle="1" w:styleId="SpecialBold">
    <w:name w:val="Special Bold"/>
    <w:basedOn w:val="DefaultParagraphFont"/>
    <w:rsid w:val="001D4B4E"/>
    <w:rPr>
      <w:b/>
      <w:spacing w:val="0"/>
    </w:rPr>
  </w:style>
  <w:style w:type="character" w:styleId="Emphasis">
    <w:name w:val="Emphasis"/>
    <w:basedOn w:val="DefaultParagraphFont"/>
    <w:qFormat/>
    <w:rsid w:val="001D4B4E"/>
    <w:rPr>
      <w:i/>
    </w:rPr>
  </w:style>
  <w:style w:type="paragraph" w:customStyle="1" w:styleId="SuperHeading">
    <w:name w:val="SuperHeading"/>
    <w:basedOn w:val="Normal"/>
    <w:rsid w:val="001D4B4E"/>
    <w:pPr>
      <w:spacing w:before="240" w:after="120"/>
      <w:outlineLvl w:val="0"/>
    </w:pPr>
    <w:rPr>
      <w:rFonts w:ascii="Times New Roman" w:hAnsi="Times New Roman"/>
      <w:b/>
      <w:sz w:val="32"/>
    </w:rPr>
  </w:style>
  <w:style w:type="paragraph" w:customStyle="1" w:styleId="AllowPageBreak">
    <w:name w:val="AllowPageBreak"/>
    <w:rsid w:val="001D4B4E"/>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D4B4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D4B4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D4B4E"/>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D4B4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D4B4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D4B4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D4B4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D4B4E"/>
    <w:rPr>
      <w:rFonts w:ascii="Courier New" w:eastAsia="Times New Roman" w:hAnsi="Courier New" w:cs="Times New Roman"/>
      <w:i/>
      <w:szCs w:val="20"/>
      <w:lang w:eastAsia="en-US"/>
    </w:rPr>
  </w:style>
  <w:style w:type="paragraph" w:customStyle="1" w:styleId="HeadingBase">
    <w:name w:val="Heading Base"/>
    <w:rsid w:val="001D4B4E"/>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D4B4E"/>
    <w:pPr>
      <w:tabs>
        <w:tab w:val="right" w:leader="dot" w:pos="9072"/>
      </w:tabs>
      <w:ind w:left="567"/>
    </w:pPr>
    <w:rPr>
      <w:szCs w:val="22"/>
    </w:rPr>
  </w:style>
  <w:style w:type="paragraph" w:customStyle="1" w:styleId="TOCBase">
    <w:name w:val="TOC Base"/>
    <w:rsid w:val="001D4B4E"/>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D4B4E"/>
    <w:pPr>
      <w:tabs>
        <w:tab w:val="right" w:leader="dot" w:pos="9072"/>
      </w:tabs>
      <w:spacing w:before="40" w:after="40"/>
      <w:ind w:left="284"/>
    </w:pPr>
    <w:rPr>
      <w:rFonts w:ascii="Times New Roman" w:hAnsi="Times New Roman"/>
    </w:rPr>
  </w:style>
  <w:style w:type="paragraph" w:styleId="TOC1">
    <w:name w:val="toc 1"/>
    <w:basedOn w:val="TOCBase"/>
    <w:next w:val="Normal"/>
    <w:rsid w:val="001D4B4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D4B4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D4B4E"/>
    <w:rPr>
      <w:rFonts w:ascii="Times New Roman" w:eastAsia="Times New Roman" w:hAnsi="Times New Roman" w:cs="Times New Roman"/>
      <w:sz w:val="16"/>
      <w:lang w:eastAsia="en-US"/>
    </w:rPr>
  </w:style>
  <w:style w:type="paragraph" w:styleId="Title">
    <w:name w:val="Title"/>
    <w:basedOn w:val="HeadingBase"/>
    <w:link w:val="TitleChar"/>
    <w:qFormat/>
    <w:rsid w:val="001D4B4E"/>
    <w:pPr>
      <w:spacing w:before="5040"/>
      <w:jc w:val="center"/>
    </w:pPr>
    <w:rPr>
      <w:sz w:val="48"/>
      <w:szCs w:val="72"/>
      <w:lang w:val="en-US"/>
    </w:rPr>
  </w:style>
  <w:style w:type="character" w:customStyle="1" w:styleId="TitleChar">
    <w:name w:val="Title Char"/>
    <w:basedOn w:val="DefaultParagraphFont"/>
    <w:link w:val="Title"/>
    <w:rsid w:val="001D4B4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D4B4E"/>
    <w:pPr>
      <w:tabs>
        <w:tab w:val="left" w:pos="3600"/>
        <w:tab w:val="left" w:pos="3958"/>
      </w:tabs>
    </w:pPr>
  </w:style>
  <w:style w:type="paragraph" w:styleId="List">
    <w:name w:val="List"/>
    <w:basedOn w:val="BodyText"/>
    <w:next w:val="BodyText"/>
    <w:rsid w:val="001D4B4E"/>
    <w:pPr>
      <w:tabs>
        <w:tab w:val="left" w:pos="340"/>
      </w:tabs>
      <w:spacing w:before="60" w:after="60"/>
      <w:ind w:left="340" w:hanging="340"/>
    </w:pPr>
  </w:style>
  <w:style w:type="paragraph" w:styleId="ListBullet">
    <w:name w:val="List Bullet"/>
    <w:basedOn w:val="List"/>
    <w:rsid w:val="001D4B4E"/>
    <w:pPr>
      <w:numPr>
        <w:numId w:val="19"/>
      </w:numPr>
      <w:tabs>
        <w:tab w:val="clear" w:pos="340"/>
      </w:tabs>
      <w:spacing w:before="40" w:after="40"/>
    </w:pPr>
  </w:style>
  <w:style w:type="paragraph" w:customStyle="1" w:styleId="Note">
    <w:name w:val="Note"/>
    <w:basedOn w:val="BodyText"/>
    <w:rsid w:val="001D4B4E"/>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D4B4E"/>
    <w:pPr>
      <w:framePr w:wrap="auto" w:hAnchor="text" w:y="6049"/>
    </w:pPr>
    <w:rPr>
      <w:color w:val="000000"/>
      <w:sz w:val="40"/>
    </w:rPr>
  </w:style>
  <w:style w:type="paragraph" w:customStyle="1" w:styleId="TOCTitle">
    <w:name w:val="TOCTitle"/>
    <w:basedOn w:val="Heading1"/>
    <w:rsid w:val="001D4B4E"/>
    <w:pPr>
      <w:spacing w:after="240"/>
      <w:jc w:val="center"/>
      <w:outlineLvl w:val="9"/>
    </w:pPr>
    <w:rPr>
      <w:caps/>
    </w:rPr>
  </w:style>
  <w:style w:type="paragraph" w:customStyle="1" w:styleId="Version">
    <w:name w:val="Version"/>
    <w:rsid w:val="001D4B4E"/>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D4B4E"/>
    <w:pPr>
      <w:numPr>
        <w:numId w:val="20"/>
      </w:numPr>
      <w:tabs>
        <w:tab w:val="clear" w:pos="680"/>
      </w:tabs>
    </w:pPr>
  </w:style>
  <w:style w:type="paragraph" w:styleId="Index1">
    <w:name w:val="index 1"/>
    <w:basedOn w:val="Normal"/>
    <w:next w:val="Normal"/>
    <w:semiHidden/>
    <w:rsid w:val="001D4B4E"/>
    <w:pPr>
      <w:keepNext w:val="0"/>
      <w:tabs>
        <w:tab w:val="right" w:pos="4176"/>
      </w:tabs>
      <w:ind w:left="198" w:hanging="198"/>
    </w:pPr>
    <w:rPr>
      <w:rFonts w:ascii="Garamond" w:hAnsi="Garamond"/>
    </w:rPr>
  </w:style>
  <w:style w:type="paragraph" w:styleId="IndexHeading">
    <w:name w:val="index heading"/>
    <w:basedOn w:val="Normal"/>
    <w:next w:val="Index1"/>
    <w:semiHidden/>
    <w:rsid w:val="001D4B4E"/>
    <w:pPr>
      <w:spacing w:before="120" w:after="120"/>
    </w:pPr>
    <w:rPr>
      <w:rFonts w:ascii="Arial" w:hAnsi="Arial"/>
      <w:b/>
      <w:color w:val="918585"/>
      <w:sz w:val="24"/>
    </w:rPr>
  </w:style>
  <w:style w:type="paragraph" w:styleId="Header">
    <w:name w:val="header"/>
    <w:basedOn w:val="Normal"/>
    <w:link w:val="HeaderChar"/>
    <w:rsid w:val="001D4B4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D4B4E"/>
    <w:rPr>
      <w:rFonts w:ascii="Times New Roman" w:eastAsia="Times New Roman" w:hAnsi="Times New Roman" w:cs="Times New Roman"/>
      <w:sz w:val="16"/>
      <w:szCs w:val="20"/>
      <w:lang w:val="en-GB" w:eastAsia="en-US"/>
    </w:rPr>
  </w:style>
  <w:style w:type="paragraph" w:customStyle="1" w:styleId="Chapter">
    <w:name w:val="Chapter"/>
    <w:basedOn w:val="Normal"/>
    <w:rsid w:val="001D4B4E"/>
    <w:pPr>
      <w:spacing w:before="240"/>
    </w:pPr>
    <w:rPr>
      <w:rFonts w:ascii="Times New Roman" w:hAnsi="Times New Roman"/>
      <w:smallCaps/>
      <w:spacing w:val="80"/>
      <w:sz w:val="28"/>
    </w:rPr>
  </w:style>
  <w:style w:type="paragraph" w:customStyle="1" w:styleId="InChapter">
    <w:name w:val="InChapter"/>
    <w:basedOn w:val="Heading3"/>
    <w:rsid w:val="001D4B4E"/>
    <w:pPr>
      <w:spacing w:after="240"/>
      <w:outlineLvl w:val="9"/>
    </w:pPr>
    <w:rPr>
      <w:noProof/>
    </w:rPr>
  </w:style>
  <w:style w:type="paragraph" w:styleId="Index2">
    <w:name w:val="index 2"/>
    <w:basedOn w:val="Normal"/>
    <w:next w:val="Normal"/>
    <w:semiHidden/>
    <w:rsid w:val="001D4B4E"/>
    <w:pPr>
      <w:tabs>
        <w:tab w:val="right" w:pos="4176"/>
      </w:tabs>
      <w:ind w:left="568" w:hanging="284"/>
    </w:pPr>
    <w:rPr>
      <w:rFonts w:ascii="Garamond" w:hAnsi="Garamond"/>
    </w:rPr>
  </w:style>
  <w:style w:type="paragraph" w:customStyle="1" w:styleId="Byline">
    <w:name w:val="Byline"/>
    <w:rsid w:val="001D4B4E"/>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D4B4E"/>
    <w:pPr>
      <w:tabs>
        <w:tab w:val="clear" w:pos="3600"/>
        <w:tab w:val="clear" w:pos="3958"/>
      </w:tabs>
      <w:jc w:val="right"/>
    </w:pPr>
  </w:style>
  <w:style w:type="paragraph" w:styleId="Caption">
    <w:name w:val="caption"/>
    <w:basedOn w:val="BodyText"/>
    <w:next w:val="Normal"/>
    <w:qFormat/>
    <w:rsid w:val="001D4B4E"/>
    <w:pPr>
      <w:framePr w:w="2268" w:hSpace="181" w:vSpace="181" w:wrap="around" w:vAnchor="text" w:hAnchor="page" w:x="1135" w:y="285" w:anchorLock="1"/>
    </w:pPr>
    <w:rPr>
      <w:i/>
    </w:rPr>
  </w:style>
  <w:style w:type="paragraph" w:customStyle="1" w:styleId="MiniTOCTitle">
    <w:name w:val="MiniTOCTitle"/>
    <w:basedOn w:val="Heading4"/>
    <w:rsid w:val="001D4B4E"/>
    <w:pPr>
      <w:spacing w:before="240"/>
      <w:outlineLvl w:val="9"/>
    </w:pPr>
    <w:rPr>
      <w:noProof/>
      <w:sz w:val="24"/>
    </w:rPr>
  </w:style>
  <w:style w:type="paragraph" w:customStyle="1" w:styleId="MiniTOCItem">
    <w:name w:val="MiniTOCItem"/>
    <w:basedOn w:val="ListBullet"/>
    <w:rsid w:val="001D4B4E"/>
    <w:pPr>
      <w:numPr>
        <w:numId w:val="0"/>
      </w:numPr>
      <w:tabs>
        <w:tab w:val="right" w:leader="dot" w:pos="6521"/>
      </w:tabs>
      <w:spacing w:before="0" w:after="0"/>
    </w:pPr>
  </w:style>
  <w:style w:type="paragraph" w:customStyle="1" w:styleId="TOFTitle">
    <w:name w:val="TOFTitle"/>
    <w:basedOn w:val="TOCTitle"/>
    <w:rsid w:val="001D4B4E"/>
  </w:style>
  <w:style w:type="paragraph" w:styleId="TableofFigures">
    <w:name w:val="table of figures"/>
    <w:basedOn w:val="Normal"/>
    <w:next w:val="Normal"/>
    <w:semiHidden/>
    <w:rsid w:val="001D4B4E"/>
    <w:pPr>
      <w:tabs>
        <w:tab w:val="right" w:leader="dot" w:pos="9072"/>
      </w:tabs>
      <w:ind w:left="970" w:hanging="403"/>
    </w:pPr>
    <w:rPr>
      <w:rFonts w:ascii="Times New Roman" w:hAnsi="Times New Roman"/>
      <w:b/>
    </w:rPr>
  </w:style>
  <w:style w:type="paragraph" w:styleId="ListNumber">
    <w:name w:val="List Number"/>
    <w:basedOn w:val="List"/>
    <w:rsid w:val="001D4B4E"/>
    <w:pPr>
      <w:numPr>
        <w:numId w:val="22"/>
      </w:numPr>
      <w:tabs>
        <w:tab w:val="clear" w:pos="340"/>
      </w:tabs>
    </w:pPr>
  </w:style>
  <w:style w:type="character" w:customStyle="1" w:styleId="WingdingSymbols">
    <w:name w:val="Wingding Symbols"/>
    <w:rsid w:val="001D4B4E"/>
    <w:rPr>
      <w:rFonts w:ascii="Wingdings" w:hAnsi="Wingdings"/>
    </w:rPr>
  </w:style>
  <w:style w:type="paragraph" w:customStyle="1" w:styleId="TableHeading">
    <w:name w:val="Table Heading"/>
    <w:basedOn w:val="HeadingBase"/>
    <w:rsid w:val="001D4B4E"/>
    <w:pPr>
      <w:keepLines/>
      <w:pBdr>
        <w:bottom w:val="single" w:sz="6" w:space="1" w:color="918585"/>
      </w:pBdr>
      <w:spacing w:before="240"/>
    </w:pPr>
  </w:style>
  <w:style w:type="character" w:customStyle="1" w:styleId="HotSpot">
    <w:name w:val="HotSpot"/>
    <w:rsid w:val="001D4B4E"/>
    <w:rPr>
      <w:color w:val="0033CC"/>
      <w:u w:val="none"/>
    </w:rPr>
  </w:style>
  <w:style w:type="paragraph" w:customStyle="1" w:styleId="BodyTextRight">
    <w:name w:val="Body Text Right"/>
    <w:basedOn w:val="BodyText"/>
    <w:rsid w:val="001D4B4E"/>
    <w:pPr>
      <w:spacing w:before="0" w:after="0"/>
      <w:jc w:val="right"/>
    </w:pPr>
  </w:style>
  <w:style w:type="paragraph" w:styleId="Index3">
    <w:name w:val="index 3"/>
    <w:basedOn w:val="ListNumber2"/>
    <w:next w:val="Normal"/>
    <w:semiHidden/>
    <w:rsid w:val="001D4B4E"/>
    <w:pPr>
      <w:numPr>
        <w:numId w:val="0"/>
      </w:numPr>
      <w:tabs>
        <w:tab w:val="right" w:leader="dot" w:pos="4176"/>
      </w:tabs>
    </w:pPr>
  </w:style>
  <w:style w:type="paragraph" w:styleId="ListNumber2">
    <w:name w:val="List Number 2"/>
    <w:basedOn w:val="List2"/>
    <w:rsid w:val="001D4B4E"/>
    <w:pPr>
      <w:numPr>
        <w:numId w:val="17"/>
      </w:numPr>
      <w:tabs>
        <w:tab w:val="clear" w:pos="1060"/>
      </w:tabs>
    </w:pPr>
  </w:style>
  <w:style w:type="paragraph" w:customStyle="1" w:styleId="MarginNote">
    <w:name w:val="Margin Note"/>
    <w:basedOn w:val="BodyText"/>
    <w:rsid w:val="001D4B4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D4B4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D4B4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D4B4E"/>
    <w:rPr>
      <w:sz w:val="32"/>
    </w:rPr>
  </w:style>
  <w:style w:type="paragraph" w:customStyle="1" w:styleId="HeadingProcedure">
    <w:name w:val="Heading Procedure"/>
    <w:basedOn w:val="HeadingBase"/>
    <w:next w:val="Normal"/>
    <w:rsid w:val="001D4B4E"/>
    <w:pPr>
      <w:tabs>
        <w:tab w:val="left" w:pos="0"/>
      </w:tabs>
      <w:spacing w:before="120" w:after="60"/>
    </w:pPr>
    <w:rPr>
      <w:i/>
      <w:color w:val="918585"/>
      <w:sz w:val="22"/>
    </w:rPr>
  </w:style>
  <w:style w:type="paragraph" w:customStyle="1" w:styleId="TableBodyText">
    <w:name w:val="Table Body Text"/>
    <w:basedOn w:val="BodyText"/>
    <w:rsid w:val="001D4B4E"/>
    <w:pPr>
      <w:spacing w:before="60" w:after="60"/>
    </w:pPr>
  </w:style>
  <w:style w:type="paragraph" w:styleId="ListContinue">
    <w:name w:val="List Continue"/>
    <w:basedOn w:val="List"/>
    <w:rsid w:val="001D4B4E"/>
    <w:pPr>
      <w:ind w:firstLine="0"/>
    </w:pPr>
  </w:style>
  <w:style w:type="paragraph" w:customStyle="1" w:styleId="ListNote">
    <w:name w:val="List Note"/>
    <w:basedOn w:val="List"/>
    <w:rsid w:val="001D4B4E"/>
    <w:pPr>
      <w:pBdr>
        <w:top w:val="single" w:sz="6" w:space="2" w:color="918585"/>
        <w:bottom w:val="single" w:sz="6" w:space="2" w:color="918585"/>
      </w:pBdr>
      <w:tabs>
        <w:tab w:val="left" w:pos="1021"/>
      </w:tabs>
      <w:ind w:firstLine="0"/>
    </w:pPr>
  </w:style>
  <w:style w:type="paragraph" w:customStyle="1" w:styleId="Warning">
    <w:name w:val="Warning"/>
    <w:basedOn w:val="BodyText"/>
    <w:rsid w:val="001D4B4E"/>
    <w:pPr>
      <w:shd w:val="clear" w:color="auto" w:fill="D9D9D9"/>
      <w:tabs>
        <w:tab w:val="left" w:pos="992"/>
      </w:tabs>
      <w:ind w:left="119" w:right="119"/>
    </w:pPr>
    <w:rPr>
      <w:sz w:val="20"/>
    </w:rPr>
  </w:style>
  <w:style w:type="paragraph" w:customStyle="1" w:styleId="MarginIcons">
    <w:name w:val="Margin Icons"/>
    <w:basedOn w:val="BodyText"/>
    <w:rsid w:val="001D4B4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D4B4E"/>
    <w:rPr>
      <w:rFonts w:ascii="Courier New" w:hAnsi="Courier New"/>
    </w:rPr>
  </w:style>
  <w:style w:type="paragraph" w:customStyle="1" w:styleId="NoteBullet">
    <w:name w:val="Note Bullet"/>
    <w:basedOn w:val="Note"/>
    <w:rsid w:val="001D4B4E"/>
    <w:pPr>
      <w:tabs>
        <w:tab w:val="clear" w:pos="680"/>
      </w:tabs>
      <w:spacing w:before="60" w:after="60"/>
    </w:pPr>
  </w:style>
  <w:style w:type="paragraph" w:customStyle="1" w:styleId="SubHeading2">
    <w:name w:val="SubHeading2"/>
    <w:basedOn w:val="HeadingBase"/>
    <w:rsid w:val="001D4B4E"/>
    <w:pPr>
      <w:spacing w:before="240" w:after="60"/>
    </w:pPr>
    <w:rPr>
      <w:sz w:val="20"/>
    </w:rPr>
  </w:style>
  <w:style w:type="paragraph" w:customStyle="1" w:styleId="SubHeading1">
    <w:name w:val="SubHeading1"/>
    <w:basedOn w:val="HeadingBase"/>
    <w:rsid w:val="001D4B4E"/>
    <w:pPr>
      <w:spacing w:before="240" w:after="60"/>
    </w:pPr>
    <w:rPr>
      <w:color w:val="918585"/>
      <w:sz w:val="22"/>
    </w:rPr>
  </w:style>
  <w:style w:type="paragraph" w:customStyle="1" w:styleId="SideHeading">
    <w:name w:val="Side Heading"/>
    <w:basedOn w:val="HeadingBase"/>
    <w:rsid w:val="001D4B4E"/>
    <w:pPr>
      <w:framePr w:w="2268" w:h="567" w:hSpace="181" w:vSpace="181" w:wrap="around" w:vAnchor="text" w:hAnchor="page" w:x="1419" w:y="370" w:anchorLock="1"/>
    </w:pPr>
    <w:rPr>
      <w:sz w:val="22"/>
    </w:rPr>
  </w:style>
  <w:style w:type="paragraph" w:customStyle="1" w:styleId="TableListBullet">
    <w:name w:val="Table List Bullet"/>
    <w:basedOn w:val="ListBullet"/>
    <w:rsid w:val="001D4B4E"/>
    <w:pPr>
      <w:numPr>
        <w:numId w:val="18"/>
      </w:numPr>
    </w:pPr>
  </w:style>
  <w:style w:type="paragraph" w:styleId="PlainText">
    <w:name w:val="Plain Text"/>
    <w:basedOn w:val="Normal"/>
    <w:link w:val="PlainTextChar"/>
    <w:rsid w:val="001D4B4E"/>
    <w:rPr>
      <w:sz w:val="20"/>
    </w:rPr>
  </w:style>
  <w:style w:type="character" w:customStyle="1" w:styleId="PlainTextChar">
    <w:name w:val="Plain Text Char"/>
    <w:basedOn w:val="DefaultParagraphFont"/>
    <w:link w:val="PlainText"/>
    <w:rsid w:val="001D4B4E"/>
    <w:rPr>
      <w:rFonts w:ascii="Courier New" w:eastAsia="Times New Roman" w:hAnsi="Courier New" w:cs="Times New Roman"/>
      <w:sz w:val="20"/>
      <w:szCs w:val="20"/>
      <w:lang w:eastAsia="en-US"/>
    </w:rPr>
  </w:style>
  <w:style w:type="character" w:customStyle="1" w:styleId="MenuOption">
    <w:name w:val="Menu Option"/>
    <w:basedOn w:val="DefaultParagraphFont"/>
    <w:rsid w:val="001D4B4E"/>
    <w:rPr>
      <w:b/>
      <w:smallCaps/>
    </w:rPr>
  </w:style>
  <w:style w:type="paragraph" w:customStyle="1" w:styleId="TableListNumber">
    <w:name w:val="Table List Number"/>
    <w:basedOn w:val="ListNumber"/>
    <w:rsid w:val="001D4B4E"/>
    <w:pPr>
      <w:numPr>
        <w:numId w:val="0"/>
      </w:numPr>
    </w:pPr>
  </w:style>
  <w:style w:type="paragraph" w:styleId="TOC4">
    <w:name w:val="toc 4"/>
    <w:basedOn w:val="TOCBase"/>
    <w:next w:val="Normal"/>
    <w:semiHidden/>
    <w:rsid w:val="001D4B4E"/>
    <w:pPr>
      <w:tabs>
        <w:tab w:val="right" w:leader="dot" w:pos="9071"/>
      </w:tabs>
      <w:ind w:left="1701"/>
    </w:pPr>
  </w:style>
  <w:style w:type="paragraph" w:customStyle="1" w:styleId="ListAlpha">
    <w:name w:val="List Alpha"/>
    <w:basedOn w:val="List"/>
    <w:rsid w:val="001D4B4E"/>
    <w:pPr>
      <w:numPr>
        <w:numId w:val="16"/>
      </w:numPr>
    </w:pPr>
  </w:style>
  <w:style w:type="paragraph" w:customStyle="1" w:styleId="ListAlpha2">
    <w:name w:val="List Alpha 2"/>
    <w:basedOn w:val="List2"/>
    <w:rsid w:val="001D4B4E"/>
    <w:pPr>
      <w:numPr>
        <w:numId w:val="15"/>
      </w:numPr>
    </w:pPr>
  </w:style>
  <w:style w:type="paragraph" w:styleId="List2">
    <w:name w:val="List 2"/>
    <w:basedOn w:val="BodyText"/>
    <w:rsid w:val="001D4B4E"/>
    <w:pPr>
      <w:tabs>
        <w:tab w:val="left" w:pos="680"/>
      </w:tabs>
      <w:spacing w:before="60" w:after="60"/>
      <w:ind w:left="680" w:hanging="340"/>
    </w:pPr>
  </w:style>
  <w:style w:type="paragraph" w:styleId="List3">
    <w:name w:val="List 3"/>
    <w:basedOn w:val="BodyText"/>
    <w:rsid w:val="001D4B4E"/>
    <w:pPr>
      <w:tabs>
        <w:tab w:val="left" w:pos="1021"/>
      </w:tabs>
      <w:spacing w:before="60" w:after="60"/>
      <w:ind w:left="1020" w:hanging="340"/>
    </w:pPr>
  </w:style>
  <w:style w:type="paragraph" w:styleId="List4">
    <w:name w:val="List 4"/>
    <w:basedOn w:val="BodyText"/>
    <w:rsid w:val="001D4B4E"/>
    <w:pPr>
      <w:tabs>
        <w:tab w:val="left" w:pos="1361"/>
      </w:tabs>
      <w:spacing w:before="60" w:after="60"/>
      <w:ind w:left="1361" w:hanging="340"/>
    </w:pPr>
  </w:style>
  <w:style w:type="paragraph" w:styleId="List5">
    <w:name w:val="List 5"/>
    <w:basedOn w:val="BodyText"/>
    <w:rsid w:val="001D4B4E"/>
    <w:pPr>
      <w:tabs>
        <w:tab w:val="left" w:pos="1701"/>
      </w:tabs>
      <w:spacing w:before="60" w:after="60"/>
      <w:ind w:left="1701" w:hanging="340"/>
    </w:pPr>
  </w:style>
  <w:style w:type="paragraph" w:styleId="ListBullet3">
    <w:name w:val="List Bullet 3"/>
    <w:basedOn w:val="List3"/>
    <w:rsid w:val="001D4B4E"/>
    <w:pPr>
      <w:numPr>
        <w:numId w:val="21"/>
      </w:numPr>
      <w:tabs>
        <w:tab w:val="clear" w:pos="1021"/>
      </w:tabs>
      <w:ind w:left="1037" w:hanging="357"/>
    </w:pPr>
  </w:style>
  <w:style w:type="paragraph" w:styleId="ListBullet4">
    <w:name w:val="List Bullet 4"/>
    <w:basedOn w:val="List4"/>
    <w:rsid w:val="001D4B4E"/>
    <w:pPr>
      <w:numPr>
        <w:numId w:val="10"/>
      </w:numPr>
      <w:tabs>
        <w:tab w:val="clear" w:pos="1361"/>
      </w:tabs>
    </w:pPr>
  </w:style>
  <w:style w:type="paragraph" w:styleId="ListBullet5">
    <w:name w:val="List Bullet 5"/>
    <w:basedOn w:val="List5"/>
    <w:rsid w:val="001D4B4E"/>
    <w:pPr>
      <w:numPr>
        <w:numId w:val="11"/>
      </w:numPr>
    </w:pPr>
  </w:style>
  <w:style w:type="paragraph" w:styleId="ListContinue2">
    <w:name w:val="List Continue 2"/>
    <w:basedOn w:val="List2"/>
    <w:rsid w:val="001D4B4E"/>
    <w:pPr>
      <w:ind w:firstLine="0"/>
    </w:pPr>
  </w:style>
  <w:style w:type="paragraph" w:styleId="ListContinue3">
    <w:name w:val="List Continue 3"/>
    <w:basedOn w:val="List3"/>
    <w:rsid w:val="001D4B4E"/>
    <w:pPr>
      <w:ind w:left="1021" w:firstLine="0"/>
    </w:pPr>
  </w:style>
  <w:style w:type="paragraph" w:styleId="ListContinue4">
    <w:name w:val="List Continue 4"/>
    <w:basedOn w:val="List4"/>
    <w:rsid w:val="001D4B4E"/>
    <w:pPr>
      <w:ind w:firstLine="0"/>
    </w:pPr>
  </w:style>
  <w:style w:type="paragraph" w:styleId="ListContinue5">
    <w:name w:val="List Continue 5"/>
    <w:basedOn w:val="List5"/>
    <w:rsid w:val="001D4B4E"/>
    <w:pPr>
      <w:ind w:firstLine="0"/>
    </w:pPr>
  </w:style>
  <w:style w:type="paragraph" w:styleId="ListNumber3">
    <w:name w:val="List Number 3"/>
    <w:basedOn w:val="List3"/>
    <w:rsid w:val="001D4B4E"/>
    <w:pPr>
      <w:numPr>
        <w:numId w:val="12"/>
      </w:numPr>
    </w:pPr>
  </w:style>
  <w:style w:type="paragraph" w:styleId="ListNumber4">
    <w:name w:val="List Number 4"/>
    <w:basedOn w:val="List4"/>
    <w:rsid w:val="001D4B4E"/>
    <w:pPr>
      <w:numPr>
        <w:numId w:val="13"/>
      </w:numPr>
    </w:pPr>
  </w:style>
  <w:style w:type="paragraph" w:styleId="ListNumber5">
    <w:name w:val="List Number 5"/>
    <w:basedOn w:val="List5"/>
    <w:rsid w:val="001D4B4E"/>
    <w:pPr>
      <w:numPr>
        <w:numId w:val="14"/>
      </w:numPr>
    </w:pPr>
  </w:style>
  <w:style w:type="paragraph" w:styleId="BlockText">
    <w:name w:val="Block Text"/>
    <w:basedOn w:val="Normal"/>
    <w:rsid w:val="001D4B4E"/>
    <w:pPr>
      <w:spacing w:after="120"/>
      <w:ind w:left="1440" w:right="1440"/>
    </w:pPr>
  </w:style>
  <w:style w:type="character" w:customStyle="1" w:styleId="Subscript">
    <w:name w:val="Subscript"/>
    <w:basedOn w:val="DefaultParagraphFont"/>
    <w:rsid w:val="001D4B4E"/>
    <w:rPr>
      <w:sz w:val="16"/>
      <w:vertAlign w:val="subscript"/>
    </w:rPr>
  </w:style>
  <w:style w:type="character" w:customStyle="1" w:styleId="Superscript">
    <w:name w:val="Superscript"/>
    <w:basedOn w:val="DefaultParagraphFont"/>
    <w:rsid w:val="001D4B4E"/>
    <w:rPr>
      <w:sz w:val="16"/>
      <w:vertAlign w:val="superscript"/>
    </w:rPr>
  </w:style>
  <w:style w:type="character" w:customStyle="1" w:styleId="Symbols">
    <w:name w:val="Symbols"/>
    <w:basedOn w:val="DefaultParagraphFont"/>
    <w:rsid w:val="001D4B4E"/>
    <w:rPr>
      <w:rFonts w:ascii="Symbol" w:hAnsi="Symbol"/>
    </w:rPr>
  </w:style>
  <w:style w:type="character" w:customStyle="1" w:styleId="MenuOptions">
    <w:name w:val="Menu Options"/>
    <w:basedOn w:val="DefaultParagraphFont"/>
    <w:rsid w:val="001D4B4E"/>
    <w:rPr>
      <w:rFonts w:ascii="Arial Narrow" w:hAnsi="Arial Narrow"/>
      <w:smallCaps/>
    </w:rPr>
  </w:style>
  <w:style w:type="character" w:customStyle="1" w:styleId="Buttons">
    <w:name w:val="Buttons"/>
    <w:basedOn w:val="DefaultParagraphFont"/>
    <w:rsid w:val="001D4B4E"/>
    <w:rPr>
      <w:b/>
    </w:rPr>
  </w:style>
  <w:style w:type="character" w:customStyle="1" w:styleId="Underlined">
    <w:name w:val="Underlined"/>
    <w:basedOn w:val="DefaultParagraphFont"/>
    <w:rsid w:val="001D4B4E"/>
    <w:rPr>
      <w:u w:val="single"/>
    </w:rPr>
  </w:style>
  <w:style w:type="paragraph" w:customStyle="1" w:styleId="TableBodyTextRight">
    <w:name w:val="Table Body Text Right"/>
    <w:basedOn w:val="TableBodyText"/>
    <w:rsid w:val="001D4B4E"/>
    <w:pPr>
      <w:widowControl w:val="0"/>
      <w:autoSpaceDE w:val="0"/>
      <w:autoSpaceDN w:val="0"/>
      <w:adjustRightInd w:val="0"/>
      <w:jc w:val="right"/>
    </w:pPr>
    <w:rPr>
      <w:rFonts w:cs="Arial"/>
      <w:szCs w:val="18"/>
    </w:rPr>
  </w:style>
  <w:style w:type="paragraph" w:customStyle="1" w:styleId="CopyrightText">
    <w:name w:val="Copyright Text"/>
    <w:basedOn w:val="BodyText"/>
    <w:rsid w:val="001D4B4E"/>
    <w:rPr>
      <w:sz w:val="18"/>
    </w:rPr>
  </w:style>
  <w:style w:type="paragraph" w:customStyle="1" w:styleId="BodySmallRight">
    <w:name w:val="Body Small Right"/>
    <w:basedOn w:val="BodyTextRight"/>
    <w:rsid w:val="001D4B4E"/>
    <w:rPr>
      <w:sz w:val="18"/>
      <w:szCs w:val="18"/>
    </w:rPr>
  </w:style>
  <w:style w:type="paragraph" w:customStyle="1" w:styleId="MarginEdition">
    <w:name w:val="Margin Edition"/>
    <w:basedOn w:val="MarginNote"/>
    <w:rsid w:val="001D4B4E"/>
    <w:pPr>
      <w:spacing w:before="0" w:after="0"/>
    </w:pPr>
    <w:rPr>
      <w:rFonts w:ascii="Times New Roman" w:hAnsi="Times New Roman"/>
      <w:color w:val="999999"/>
    </w:rPr>
  </w:style>
  <w:style w:type="paragraph" w:customStyle="1" w:styleId="Spacer">
    <w:name w:val="Spacer"/>
    <w:basedOn w:val="Normal"/>
    <w:rsid w:val="001D4B4E"/>
    <w:rPr>
      <w:sz w:val="2"/>
      <w:szCs w:val="2"/>
    </w:rPr>
  </w:style>
  <w:style w:type="character" w:customStyle="1" w:styleId="Small">
    <w:name w:val="Small"/>
    <w:basedOn w:val="DefaultParagraphFont"/>
    <w:rsid w:val="001D4B4E"/>
    <w:rPr>
      <w:sz w:val="16"/>
    </w:rPr>
  </w:style>
  <w:style w:type="paragraph" w:customStyle="1" w:styleId="WideTable">
    <w:name w:val="Wide Table"/>
    <w:basedOn w:val="Normal"/>
    <w:rsid w:val="001D4B4E"/>
    <w:pPr>
      <w:ind w:left="-1418"/>
    </w:pPr>
    <w:rPr>
      <w:sz w:val="2"/>
      <w:szCs w:val="2"/>
    </w:rPr>
  </w:style>
  <w:style w:type="character" w:styleId="PageNumber">
    <w:name w:val="page number"/>
    <w:basedOn w:val="DefaultParagraphFont"/>
    <w:rsid w:val="001D4B4E"/>
  </w:style>
  <w:style w:type="paragraph" w:styleId="Quote">
    <w:name w:val="Quote"/>
    <w:basedOn w:val="Heading1"/>
    <w:link w:val="QuoteChar"/>
    <w:qFormat/>
    <w:rsid w:val="001D4B4E"/>
    <w:rPr>
      <w:b w:val="0"/>
      <w:sz w:val="72"/>
      <w:szCs w:val="72"/>
      <w:lang w:val="en-NZ"/>
    </w:rPr>
  </w:style>
  <w:style w:type="character" w:customStyle="1" w:styleId="QuoteChar">
    <w:name w:val="Quote Char"/>
    <w:basedOn w:val="DefaultParagraphFont"/>
    <w:link w:val="Quote"/>
    <w:rsid w:val="001D4B4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D4B4E"/>
    <w:pPr>
      <w:pageBreakBefore/>
    </w:pPr>
  </w:style>
  <w:style w:type="paragraph" w:customStyle="1" w:styleId="Border">
    <w:name w:val="Border"/>
    <w:basedOn w:val="Normal"/>
    <w:qFormat/>
    <w:rsid w:val="001D4B4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D4B4E"/>
    <w:rPr>
      <w:b/>
      <w:bCs/>
      <w:i/>
      <w:iCs/>
      <w:color w:val="auto"/>
    </w:rPr>
  </w:style>
  <w:style w:type="paragraph" w:styleId="IntenseQuote">
    <w:name w:val="Intense Quote"/>
    <w:basedOn w:val="Normal"/>
    <w:next w:val="Normal"/>
    <w:link w:val="IntenseQuoteChar"/>
    <w:uiPriority w:val="30"/>
    <w:qFormat/>
    <w:rsid w:val="001D4B4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D4B4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D4B4E"/>
    <w:rPr>
      <w:smallCaps/>
      <w:color w:val="auto"/>
      <w:u w:val="single"/>
    </w:rPr>
  </w:style>
  <w:style w:type="character" w:styleId="IntenseReference">
    <w:name w:val="Intense Reference"/>
    <w:basedOn w:val="DefaultParagraphFont"/>
    <w:uiPriority w:val="32"/>
    <w:qFormat/>
    <w:rsid w:val="001D4B4E"/>
    <w:rPr>
      <w:b/>
      <w:bCs/>
      <w:smallCaps/>
      <w:color w:val="auto"/>
      <w:spacing w:val="5"/>
      <w:u w:val="single"/>
    </w:rPr>
  </w:style>
  <w:style w:type="paragraph" w:customStyle="1" w:styleId="2ColumnHeading">
    <w:name w:val="2Column Heading"/>
    <w:basedOn w:val="BodyText"/>
    <w:qFormat/>
    <w:rsid w:val="001D4B4E"/>
    <w:pPr>
      <w:spacing w:after="60"/>
      <w:ind w:left="-2268"/>
    </w:pPr>
    <w:rPr>
      <w:b/>
    </w:rPr>
  </w:style>
  <w:style w:type="paragraph" w:customStyle="1" w:styleId="Heading1TOC">
    <w:name w:val="Heading1 TOC"/>
    <w:basedOn w:val="Normal"/>
    <w:qFormat/>
    <w:rsid w:val="001D4B4E"/>
    <w:pPr>
      <w:spacing w:before="240" w:after="120"/>
    </w:pPr>
    <w:rPr>
      <w:rFonts w:ascii="Times New Roman" w:hAnsi="Times New Roman"/>
      <w:b/>
      <w:sz w:val="32"/>
    </w:rPr>
  </w:style>
  <w:style w:type="paragraph" w:customStyle="1" w:styleId="Heading2TOC">
    <w:name w:val="Heading2 TOC"/>
    <w:basedOn w:val="Normal"/>
    <w:qFormat/>
    <w:rsid w:val="001D4B4E"/>
    <w:pPr>
      <w:spacing w:before="240" w:after="60"/>
    </w:pPr>
    <w:rPr>
      <w:rFonts w:ascii="Times New Roman" w:hAnsi="Times New Roman"/>
      <w:b/>
      <w:sz w:val="28"/>
    </w:rPr>
  </w:style>
  <w:style w:type="character" w:customStyle="1" w:styleId="Underline">
    <w:name w:val="Underline"/>
    <w:basedOn w:val="DefaultParagraphFont"/>
    <w:qFormat/>
    <w:rsid w:val="001D4B4E"/>
    <w:rPr>
      <w:u w:val="single"/>
    </w:rPr>
  </w:style>
  <w:style w:type="character" w:customStyle="1" w:styleId="BoldandItalics">
    <w:name w:val="Bold and Italics"/>
    <w:qFormat/>
    <w:rsid w:val="001D4B4E"/>
    <w:rPr>
      <w:b/>
      <w:i/>
      <w:u w:val="none"/>
    </w:rPr>
  </w:style>
  <w:style w:type="paragraph" w:styleId="BalloonText">
    <w:name w:val="Balloon Text"/>
    <w:basedOn w:val="Normal"/>
    <w:link w:val="BalloonTextChar"/>
    <w:rsid w:val="001D4B4E"/>
    <w:rPr>
      <w:rFonts w:ascii="Tahoma" w:hAnsi="Tahoma" w:cs="Tahoma"/>
      <w:sz w:val="16"/>
      <w:szCs w:val="16"/>
    </w:rPr>
  </w:style>
  <w:style w:type="character" w:customStyle="1" w:styleId="BalloonTextChar">
    <w:name w:val="Balloon Text Char"/>
    <w:basedOn w:val="DefaultParagraphFont"/>
    <w:link w:val="BalloonText"/>
    <w:rsid w:val="001D4B4E"/>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D4B4E"/>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D4B4E"/>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D4B4E"/>
    <w:rPr>
      <w:b/>
      <w:color w:val="660033"/>
      <w:spacing w:val="0"/>
    </w:rPr>
  </w:style>
  <w:style w:type="paragraph" w:customStyle="1" w:styleId="Nameditemlist">
    <w:name w:val="Named item list"/>
    <w:basedOn w:val="BodyText"/>
    <w:qFormat/>
    <w:rsid w:val="001D4B4E"/>
    <w:pPr>
      <w:tabs>
        <w:tab w:val="left" w:pos="2835"/>
      </w:tabs>
      <w:ind w:left="2835" w:hanging="2835"/>
    </w:pPr>
  </w:style>
  <w:style w:type="paragraph" w:customStyle="1" w:styleId="BodyTextnopadding">
    <w:name w:val="Body Text no padding"/>
    <w:basedOn w:val="BodyText"/>
    <w:qFormat/>
    <w:rsid w:val="001D4B4E"/>
    <w:pPr>
      <w:spacing w:before="0" w:after="0"/>
    </w:pPr>
  </w:style>
  <w:style w:type="paragraph" w:customStyle="1" w:styleId="BodyTextBold">
    <w:name w:val="Body Text Bold"/>
    <w:basedOn w:val="BodyText"/>
    <w:qFormat/>
    <w:rsid w:val="001D4B4E"/>
    <w:rPr>
      <w:b/>
    </w:rPr>
  </w:style>
  <w:style w:type="character" w:styleId="Hyperlink">
    <w:name w:val="Hyperlink"/>
    <w:basedOn w:val="DefaultParagraphFont"/>
    <w:uiPriority w:val="99"/>
    <w:unhideWhenUsed/>
    <w:rsid w:val="00C6372C"/>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40E52"/>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CHCDIV002</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Not yet determined</Equivalence>
    <Pre_x002d_draftdetailedchanges xmlns="0636ec6b-8206-478c-8177-07849c24e2db">Changes made are only an initial draft as this unit is receiving a full update in the coming year.
Modification History
As per changes to unit.
Application
Reworded to reflect modern terminology.
Elements and performance criteria
E1 – Updated wording to reflect modern terminology
PC1.3 – updated wording to reflect modern terminology
PC1.4 updated wording to reflect modern terminology
E2 - Updated wording to reflect modern terminology
PC2.1 – grammatical change for clarity
PC2.2 - updated wording to reflect modern terminology and provide a measurement to the action.
PC2.4 – New PC to address communication
PC2.5 – softening of requirements to release pressure on first nations community representatives.
E3 - Updated wording to reflect modern terminology
PC3.1 – word removal
PC3.3 - Updated wording to reflect modern terminology.
E4 - Updated wording to reflect modern terminology.
PC4.1 - Updated wording to reflect modern terminology.
PC4.2 – grammatical change.
PC4.3 – removed as combined with PC4.2.
Performance Evidence
PE1 - Updated wording to reflect modern terminology
PE4 – New PC to deepen the understanding of individuals knowledge based on feedback from First Nations peoples.
Knowledge Evidence
KE1 - Updated wording to reflect modern terminology.
KE2 - Updated wording to reflect modern terminology.
Assessment conditions
Deletion of assessor conditions.
Removal of the requirement to involve persons approved to lighten the impact and rigour placed on First nations peoples – Feedback from NACHO conference (Eleanor)</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i:0#.f|membership|stephane.elmosnino@humanability.com.au</DisplayName>
        <AccountId>14</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85A15A-D595-4601-99EA-8C7371EC647C}">
  <ds:schemaRefs>
    <ds:schemaRef ds:uri="http://schemas.microsoft.com/sharepoint/v3/contenttype/forms"/>
  </ds:schemaRefs>
</ds:datastoreItem>
</file>

<file path=customXml/itemProps2.xml><?xml version="1.0" encoding="utf-8"?>
<ds:datastoreItem xmlns:ds="http://schemas.openxmlformats.org/officeDocument/2006/customXml" ds:itemID="{DD04D236-8C78-4DF3-9E2C-6E1226793484}">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BAE07FA9-E373-46F2-97C7-307C5336D310}"/>
</file>

<file path=docProps/app.xml><?xml version="1.0" encoding="utf-8"?>
<Properties xmlns="http://schemas.openxmlformats.org/officeDocument/2006/extended-properties" xmlns:vt="http://schemas.openxmlformats.org/officeDocument/2006/docPropsVTypes">
  <Template>Normal.dotm</Template>
  <TotalTime>0</TotalTime>
  <Pages>6</Pages>
  <Words>934</Words>
  <Characters>5951</Characters>
  <Application>Microsoft Office Word</Application>
  <DocSecurity>0</DocSecurity>
  <Lines>180</Lines>
  <Paragraphs>95</Paragraphs>
  <ScaleCrop>false</ScaleCrop>
  <Company>Author-it Software Corporation Ltd.</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CHCDIV002 Promote Aboriginal and/or Torres Strait Islander cultural safety</dc:title>
  <dc:subject>Approved</dc:subject>
  <dc:creator>HumanAbility</dc:creator>
  <cp:keywords>Release: 1</cp:keywords>
  <dc:description>Review Date: 12 April 2008</dc:description>
  <cp:lastModifiedBy>Stephane Elmosnino</cp:lastModifiedBy>
  <cp:revision>11</cp:revision>
  <dcterms:created xsi:type="dcterms:W3CDTF">2025-01-30T23:26:00Z</dcterms:created>
  <dcterms:modified xsi:type="dcterms:W3CDTF">2025-04-11T06:55:00Z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1778200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