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97243" w14:textId="4E73FB7B" w:rsidR="00F21A8C" w:rsidRDefault="00AE4167" w:rsidP="00AF75E5">
      <w:pPr>
        <w:pStyle w:val="Title"/>
      </w:pPr>
      <w:r>
        <w:rPr>
          <w:noProof/>
        </w:rPr>
        <mc:AlternateContent>
          <mc:Choice Requires="wps">
            <w:drawing>
              <wp:anchor distT="0" distB="0" distL="114300" distR="114300" simplePos="0" relativeHeight="251659264" behindDoc="1" locked="0" layoutInCell="1" allowOverlap="1" wp14:anchorId="52837712" wp14:editId="54D4CF58">
                <wp:simplePos x="0" y="0"/>
                <wp:positionH relativeFrom="page">
                  <wp:posOffset>1270000</wp:posOffset>
                </wp:positionH>
                <wp:positionV relativeFrom="page">
                  <wp:posOffset>2539365</wp:posOffset>
                </wp:positionV>
                <wp:extent cx="5080000" cy="1270000"/>
                <wp:effectExtent l="0" t="0" r="0" b="0"/>
                <wp:wrapNone/>
                <wp:docPr id="16519996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EBAC0E1" w14:textId="0323479A"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83771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EBAC0E1" w14:textId="0323479A"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v:textbox>
                <w10:wrap anchorx="page" anchory="page"/>
              </v:shape>
            </w:pict>
          </mc:Fallback>
        </mc:AlternateContent>
      </w:r>
      <w:fldSimple w:instr=" TITLE   \* MERGEFORMAT ">
        <w:r w:rsidR="00F21A8C">
          <w:t xml:space="preserve">CHCEDU007 Provide group education on consumer credit and debt </w:t>
        </w:r>
      </w:fldSimple>
    </w:p>
    <w:p w14:paraId="577CDB50" w14:textId="77777777" w:rsidR="00F21A8C" w:rsidRDefault="00F21A8C" w:rsidP="00AF75E5">
      <w:pPr>
        <w:pStyle w:val="Version"/>
        <w:sectPr w:rsidR="00F21A8C" w:rsidSect="00BC5CA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5402009B" w14:textId="4170AEA9" w:rsidR="00D1623E" w:rsidRPr="00BC5CA5" w:rsidRDefault="00AE4167" w:rsidP="00BC5CA5">
      <w:pPr>
        <w:pStyle w:val="SuperHeading"/>
      </w:pPr>
      <w:r>
        <w:rPr>
          <w:noProof/>
        </w:rPr>
        <w:lastRenderedPageBreak/>
        <mc:AlternateContent>
          <mc:Choice Requires="wps">
            <w:drawing>
              <wp:anchor distT="0" distB="0" distL="114300" distR="114300" simplePos="0" relativeHeight="251660288" behindDoc="1" locked="0" layoutInCell="1" allowOverlap="1" wp14:anchorId="1AE957D9" wp14:editId="0CC94BE1">
                <wp:simplePos x="0" y="0"/>
                <wp:positionH relativeFrom="page">
                  <wp:posOffset>1270000</wp:posOffset>
                </wp:positionH>
                <wp:positionV relativeFrom="page">
                  <wp:posOffset>2540000</wp:posOffset>
                </wp:positionV>
                <wp:extent cx="5080000" cy="1270000"/>
                <wp:effectExtent l="0" t="0" r="0" b="0"/>
                <wp:wrapNone/>
                <wp:docPr id="157804035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676CF3" w14:textId="2170A904"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957D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7676CF3" w14:textId="2170A904"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v:textbox>
                <w10:wrap anchorx="page" anchory="page"/>
              </v:shape>
            </w:pict>
          </mc:Fallback>
        </mc:AlternateContent>
      </w:r>
      <w:r w:rsidR="57E1CB07">
        <w:t xml:space="preserve">CHCEDU007 Provide education on consumer credit and debt </w:t>
      </w:r>
    </w:p>
    <w:p w14:paraId="6CD8C6FB" w14:textId="77777777" w:rsidR="00D1623E" w:rsidRPr="00BC5CA5" w:rsidRDefault="00F21A8C" w:rsidP="00BC5CA5">
      <w:pPr>
        <w:pStyle w:val="Heading1"/>
      </w:pPr>
      <w:bookmarkStart w:id="0" w:name="O_653651"/>
      <w:bookmarkEnd w:id="0"/>
      <w:r w:rsidRPr="00BC5CA5">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D1623E" w14:paraId="7D2C05DF" w14:textId="77777777" w:rsidTr="7DA2DBC7">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D1623E" w:rsidRDefault="00F21A8C" w:rsidP="00BC5CA5">
            <w:pPr>
              <w:pStyle w:val="BodyText"/>
              <w:rPr>
                <w:lang w:val="en-NZ"/>
              </w:rPr>
            </w:pPr>
            <w:r w:rsidRPr="00BC5CA5">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D1623E" w:rsidRDefault="00F21A8C" w:rsidP="00BC5CA5">
            <w:pPr>
              <w:pStyle w:val="BodyText"/>
              <w:rPr>
                <w:lang w:val="en-NZ"/>
              </w:rPr>
            </w:pPr>
            <w:r w:rsidRPr="00BC5CA5">
              <w:t xml:space="preserve">Comments </w:t>
            </w:r>
          </w:p>
        </w:tc>
      </w:tr>
      <w:tr w:rsidR="7DA2DBC7" w14:paraId="4FE6F0D6" w14:textId="77777777" w:rsidTr="7DA2DBC7">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9121810" w14:textId="3A7C5935" w:rsidR="6B5408EC" w:rsidRDefault="6B5408EC" w:rsidP="00AE4167">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A52E3E2" w14:textId="041833D2" w:rsidR="6B5408EC" w:rsidRDefault="6B5408EC" w:rsidP="00AE4167">
            <w:pPr>
              <w:pStyle w:val="BodyText"/>
            </w:pPr>
            <w:r>
              <w:t xml:space="preserve">Minor changes to </w:t>
            </w:r>
            <w:r w:rsidR="1B255857">
              <w:t xml:space="preserve">title, </w:t>
            </w:r>
            <w:r w:rsidR="3BE924D8">
              <w:t xml:space="preserve">application, </w:t>
            </w:r>
            <w:r w:rsidR="1D2623B6">
              <w:t xml:space="preserve">performance criteria, </w:t>
            </w:r>
            <w:r w:rsidR="3B876CBB">
              <w:t>knowledge evidence.</w:t>
            </w:r>
          </w:p>
        </w:tc>
      </w:tr>
      <w:tr w:rsidR="00D1623E" w14:paraId="0C1B2150" w14:textId="77777777" w:rsidTr="7DA2DBC7">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D1623E" w:rsidRDefault="00F21A8C" w:rsidP="00BC5CA5">
            <w:pPr>
              <w:pStyle w:val="BodyText"/>
              <w:rPr>
                <w:lang w:val="en-NZ"/>
              </w:rPr>
            </w:pPr>
            <w:r w:rsidRPr="00BC5CA5">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D1623E" w:rsidRPr="00BC5CA5" w:rsidRDefault="00F21A8C" w:rsidP="00BC5CA5">
            <w:pPr>
              <w:pStyle w:val="BodyText"/>
            </w:pPr>
            <w:r w:rsidRPr="00BC5CA5">
              <w:t xml:space="preserve">This version was released in </w:t>
            </w:r>
            <w:r w:rsidRPr="00BC5CA5">
              <w:rPr>
                <w:rStyle w:val="Emphasis"/>
              </w:rPr>
              <w:t>CHC Community Services Training Package release 2.0</w:t>
            </w:r>
            <w:r w:rsidRPr="00BC5CA5">
              <w:t xml:space="preserve"> and meets the requirements of the 2012 Standards for Training Packages.</w:t>
            </w:r>
          </w:p>
          <w:p w14:paraId="51890F20" w14:textId="77777777" w:rsidR="00D1623E" w:rsidRPr="00BC5CA5" w:rsidRDefault="00F21A8C" w:rsidP="00BC5CA5">
            <w:pPr>
              <w:pStyle w:val="BodyText"/>
            </w:pPr>
            <w:r w:rsidRPr="00BC5CA5">
              <w:t xml:space="preserve">Minimal changes to the elements and performance criteria </w:t>
            </w:r>
          </w:p>
          <w:p w14:paraId="74C1E83F" w14:textId="77777777" w:rsidR="00D1623E" w:rsidRPr="00BC5CA5" w:rsidRDefault="00F21A8C" w:rsidP="00BC5CA5">
            <w:pPr>
              <w:pStyle w:val="BodyText"/>
            </w:pPr>
            <w:r w:rsidRPr="00BC5CA5">
              <w:t>New evidence requirements for assessment including volume and frequency requirements</w:t>
            </w:r>
          </w:p>
        </w:tc>
      </w:tr>
    </w:tbl>
    <w:p w14:paraId="672A6659" w14:textId="77777777" w:rsidR="00D1623E" w:rsidRPr="00BC5CA5" w:rsidRDefault="00D1623E" w:rsidP="00BC5CA5">
      <w:pPr>
        <w:pStyle w:val="BodyText"/>
      </w:pPr>
    </w:p>
    <w:p w14:paraId="0A37501D" w14:textId="77777777" w:rsidR="00D1623E" w:rsidRPr="00BC5CA5" w:rsidRDefault="00D1623E" w:rsidP="00BC5CA5">
      <w:pPr>
        <w:pStyle w:val="AllowPageBreak"/>
      </w:pPr>
    </w:p>
    <w:p w14:paraId="2BCC458A" w14:textId="77777777" w:rsidR="00D1623E" w:rsidRPr="00BC5CA5" w:rsidRDefault="00F21A8C" w:rsidP="00BC5CA5">
      <w:pPr>
        <w:pStyle w:val="Heading1"/>
      </w:pPr>
      <w:bookmarkStart w:id="1" w:name="O_653652"/>
      <w:bookmarkEnd w:id="1"/>
      <w:r w:rsidRPr="00BC5CA5">
        <w:t>Application</w:t>
      </w:r>
    </w:p>
    <w:p w14:paraId="229C483C" w14:textId="77777777" w:rsidR="00D1623E" w:rsidRPr="00BC5CA5" w:rsidRDefault="00F21A8C" w:rsidP="00AF75E5">
      <w:pPr>
        <w:pStyle w:val="BodyText"/>
      </w:pPr>
      <w:r w:rsidRPr="00BC5CA5">
        <w:t xml:space="preserve">This unit describes the skills and knowledge required to work in the community services and health sector with target groups and individuals to identify their financial literacy education requirements. </w:t>
      </w:r>
    </w:p>
    <w:p w14:paraId="673BD3AC" w14:textId="77777777" w:rsidR="00D1623E" w:rsidRPr="00BC5CA5" w:rsidRDefault="00F21A8C" w:rsidP="00AF75E5">
      <w:pPr>
        <w:pStyle w:val="BodyText"/>
      </w:pPr>
      <w:r w:rsidRPr="00BC5CA5">
        <w:t>This unit applies to workers who will be part of a professional team and under the guidance of a supervisor.</w:t>
      </w:r>
    </w:p>
    <w:p w14:paraId="2BBC7CF5" w14:textId="0CD87E55" w:rsidR="00D1623E" w:rsidRPr="00BC5CA5" w:rsidRDefault="57E1CB07" w:rsidP="00AF75E5">
      <w:pPr>
        <w:pStyle w:val="BodyText"/>
      </w:pPr>
      <w:r>
        <w:t xml:space="preserve">Acquisition of financial literacy education competencies alone does not provide sufficient foundation to undertake complex financial literacy education or financial counselling. </w:t>
      </w:r>
      <w:r w:rsidR="161CCEDF">
        <w:t>Where financial issues have the potential to become complex, clients should be referred to a qualified financial counsellor.</w:t>
      </w:r>
    </w:p>
    <w:p w14:paraId="7B95BC1F" w14:textId="77777777" w:rsidR="00F21A8C" w:rsidRPr="00AF75E5" w:rsidRDefault="00F21A8C" w:rsidP="00AF75E5">
      <w:pPr>
        <w:pStyle w:val="BodyText"/>
        <w:rPr>
          <w:i/>
        </w:rPr>
      </w:pPr>
      <w:r w:rsidRPr="00AF75E5">
        <w:rPr>
          <w:rStyle w:val="Emphasis"/>
        </w:rPr>
        <w:t>The skills in this unit must be applied in accordance with Commonwealth and State/Territory legislation, Australian/New Zealand standards and industry codes of practice</w:t>
      </w:r>
      <w:r w:rsidRPr="00AF75E5">
        <w:rPr>
          <w:i/>
        </w:rPr>
        <w:t>.</w:t>
      </w:r>
    </w:p>
    <w:p w14:paraId="15F1FC92" w14:textId="77777777" w:rsidR="00D1623E" w:rsidRPr="00BC5CA5" w:rsidRDefault="00F21A8C" w:rsidP="00BC5CA5">
      <w:pPr>
        <w:pStyle w:val="Heading1"/>
      </w:pPr>
      <w:bookmarkStart w:id="2" w:name="O_653656"/>
      <w:bookmarkEnd w:id="2"/>
      <w:r w:rsidRPr="00BC5CA5">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D1623E" w14:paraId="1FDC84FC" w14:textId="77777777" w:rsidTr="7DA2DBC7">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D1623E" w:rsidRPr="00BC5CA5" w:rsidRDefault="00F21A8C" w:rsidP="00BC5CA5">
            <w:pPr>
              <w:pStyle w:val="BodyText"/>
            </w:pPr>
            <w:r w:rsidRPr="00BC5CA5">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D1623E" w:rsidRDefault="00F21A8C" w:rsidP="00BC5CA5">
            <w:pPr>
              <w:pStyle w:val="BodyText"/>
              <w:rPr>
                <w:lang w:val="en-NZ"/>
              </w:rPr>
            </w:pPr>
            <w:r w:rsidRPr="00BC5CA5">
              <w:rPr>
                <w:rStyle w:val="SpecialBold"/>
              </w:rPr>
              <w:t>PERFORMANCE CRITERIA</w:t>
            </w:r>
          </w:p>
        </w:tc>
      </w:tr>
      <w:tr w:rsidR="00D1623E" w14:paraId="38A01001" w14:textId="77777777" w:rsidTr="7DA2DBC7">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D1623E" w:rsidRPr="00BC5CA5" w:rsidRDefault="00F21A8C" w:rsidP="00BC5CA5">
            <w:pPr>
              <w:pStyle w:val="BodyText"/>
            </w:pPr>
            <w:r w:rsidRPr="00BC5CA5">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D1623E" w:rsidRDefault="00F21A8C" w:rsidP="00BC5CA5">
            <w:pPr>
              <w:pStyle w:val="BodyText"/>
              <w:rPr>
                <w:lang w:val="en-NZ"/>
              </w:rPr>
            </w:pPr>
            <w:r w:rsidRPr="00BC5CA5">
              <w:rPr>
                <w:rStyle w:val="Emphasis"/>
              </w:rPr>
              <w:t>Performance criteria describe the performance needed to demonstrate achievement of the element.</w:t>
            </w:r>
          </w:p>
        </w:tc>
      </w:tr>
      <w:tr w:rsidR="00D1623E" w14:paraId="043B7E56" w14:textId="77777777" w:rsidTr="7DA2DBC7">
        <w:tc>
          <w:tcPr>
            <w:tcW w:w="3261" w:type="dxa"/>
            <w:tcBorders>
              <w:top w:val="nil"/>
              <w:left w:val="nil"/>
              <w:bottom w:val="nil"/>
              <w:right w:val="nil"/>
            </w:tcBorders>
            <w:tcMar>
              <w:top w:w="0" w:type="dxa"/>
              <w:left w:w="62" w:type="dxa"/>
              <w:bottom w:w="0" w:type="dxa"/>
              <w:right w:w="62" w:type="dxa"/>
            </w:tcMar>
          </w:tcPr>
          <w:p w14:paraId="7A692457" w14:textId="5E21B991" w:rsidR="00D1623E" w:rsidRDefault="57E1CB07" w:rsidP="00BC5CA5">
            <w:pPr>
              <w:pStyle w:val="BodyText"/>
              <w:rPr>
                <w:lang w:val="en-NZ"/>
              </w:rPr>
            </w:pPr>
            <w:r>
              <w:t>1. Explain role of credit and options</w:t>
            </w:r>
          </w:p>
        </w:tc>
        <w:tc>
          <w:tcPr>
            <w:tcW w:w="5702" w:type="dxa"/>
            <w:tcBorders>
              <w:top w:val="nil"/>
              <w:left w:val="nil"/>
              <w:bottom w:val="nil"/>
              <w:right w:val="nil"/>
            </w:tcBorders>
            <w:tcMar>
              <w:top w:w="0" w:type="dxa"/>
              <w:left w:w="62" w:type="dxa"/>
              <w:bottom w:w="0" w:type="dxa"/>
              <w:right w:w="62" w:type="dxa"/>
            </w:tcMar>
          </w:tcPr>
          <w:p w14:paraId="38244E21" w14:textId="7702696E" w:rsidR="00D1623E" w:rsidRPr="00BC5CA5" w:rsidRDefault="57E1CB07" w:rsidP="00BC5CA5">
            <w:pPr>
              <w:pStyle w:val="BodyText"/>
            </w:pPr>
            <w:r>
              <w:t xml:space="preserve">1.1 Explain concepts of credit and debt </w:t>
            </w:r>
            <w:r w:rsidR="1B6BE44B">
              <w:t>in the context of financial institutions</w:t>
            </w:r>
          </w:p>
          <w:p w14:paraId="7D9DB9A8" w14:textId="32938B6F" w:rsidR="00D1623E" w:rsidRPr="00BC5CA5" w:rsidRDefault="57E1CB07" w:rsidP="00BC5CA5">
            <w:pPr>
              <w:pStyle w:val="BodyText"/>
            </w:pPr>
            <w:r>
              <w:t>1.2 Compare features of different types of loans or credit facilities</w:t>
            </w:r>
          </w:p>
          <w:p w14:paraId="7CFC3437" w14:textId="72972ECE" w:rsidR="00D1623E" w:rsidRPr="00BC5CA5" w:rsidRDefault="00AE4167" w:rsidP="00BC5CA5">
            <w:pPr>
              <w:pStyle w:val="BodyText"/>
            </w:pPr>
            <w:r>
              <w:rPr>
                <w:noProof/>
              </w:rPr>
              <w:lastRenderedPageBreak/>
              <mc:AlternateContent>
                <mc:Choice Requires="wps">
                  <w:drawing>
                    <wp:anchor distT="0" distB="0" distL="114300" distR="114300" simplePos="0" relativeHeight="251661312" behindDoc="1" locked="0" layoutInCell="1" allowOverlap="1" wp14:anchorId="2CEB8382" wp14:editId="37C52EE7">
                      <wp:simplePos x="0" y="0"/>
                      <wp:positionH relativeFrom="page">
                        <wp:posOffset>-1700530</wp:posOffset>
                      </wp:positionH>
                      <wp:positionV relativeFrom="page">
                        <wp:posOffset>634365</wp:posOffset>
                      </wp:positionV>
                      <wp:extent cx="5080000" cy="1270000"/>
                      <wp:effectExtent l="0" t="0" r="0" b="0"/>
                      <wp:wrapNone/>
                      <wp:docPr id="142066417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CFA0F3C" w14:textId="22A51CE6"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B8382"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7CFA0F3C" w14:textId="22A51CE6"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v:textbox>
                      <w10:wrap anchorx="page" anchory="page"/>
                    </v:shape>
                  </w:pict>
                </mc:Fallback>
              </mc:AlternateContent>
            </w:r>
            <w:r w:rsidR="57E1CB07">
              <w:t>1.3 Identify differences between unsecured and secured loans and explain implications of default</w:t>
            </w:r>
          </w:p>
          <w:p w14:paraId="5E3D72D3" w14:textId="7C0B1F2D" w:rsidR="00D1623E" w:rsidRPr="00BC5CA5" w:rsidRDefault="57E1CB07" w:rsidP="00BC5CA5">
            <w:pPr>
              <w:pStyle w:val="BodyText"/>
            </w:pPr>
            <w:r>
              <w:t>1.4 Explain the cost of credit</w:t>
            </w:r>
          </w:p>
          <w:p w14:paraId="554B99A8" w14:textId="77777777" w:rsidR="00D1623E" w:rsidRPr="00BC5CA5" w:rsidRDefault="00F21A8C" w:rsidP="00BC5CA5">
            <w:pPr>
              <w:pStyle w:val="BodyText"/>
            </w:pPr>
            <w:r w:rsidRPr="00BC5CA5">
              <w:t>1.5 Explain uses of documentation and the importance of maintaining paperwork</w:t>
            </w:r>
          </w:p>
          <w:p w14:paraId="5DAB6C7B" w14:textId="77777777" w:rsidR="00D1623E" w:rsidRDefault="00D1623E" w:rsidP="00BC5CA5">
            <w:pPr>
              <w:pStyle w:val="BodyText"/>
              <w:rPr>
                <w:lang w:val="en-NZ"/>
              </w:rPr>
            </w:pPr>
          </w:p>
        </w:tc>
      </w:tr>
      <w:tr w:rsidR="00D1623E" w14:paraId="3D1D15C7" w14:textId="77777777" w:rsidTr="7DA2DBC7">
        <w:tc>
          <w:tcPr>
            <w:tcW w:w="3261" w:type="dxa"/>
            <w:tcBorders>
              <w:top w:val="nil"/>
              <w:left w:val="nil"/>
              <w:bottom w:val="nil"/>
              <w:right w:val="nil"/>
            </w:tcBorders>
            <w:tcMar>
              <w:top w:w="0" w:type="dxa"/>
              <w:left w:w="62" w:type="dxa"/>
              <w:bottom w:w="0" w:type="dxa"/>
              <w:right w:w="62" w:type="dxa"/>
            </w:tcMar>
          </w:tcPr>
          <w:p w14:paraId="1205EF57" w14:textId="77777777" w:rsidR="00D1623E" w:rsidRDefault="00F21A8C" w:rsidP="00BC5CA5">
            <w:pPr>
              <w:pStyle w:val="BodyText"/>
              <w:rPr>
                <w:lang w:val="en-NZ"/>
              </w:rPr>
            </w:pPr>
            <w:r w:rsidRPr="00BC5CA5">
              <w:lastRenderedPageBreak/>
              <w:t>2. Identify common debt issues</w:t>
            </w:r>
          </w:p>
        </w:tc>
        <w:tc>
          <w:tcPr>
            <w:tcW w:w="5702" w:type="dxa"/>
            <w:tcBorders>
              <w:top w:val="nil"/>
              <w:left w:val="nil"/>
              <w:bottom w:val="nil"/>
              <w:right w:val="nil"/>
            </w:tcBorders>
            <w:tcMar>
              <w:top w:w="0" w:type="dxa"/>
              <w:left w:w="62" w:type="dxa"/>
              <w:bottom w:w="0" w:type="dxa"/>
              <w:right w:w="62" w:type="dxa"/>
            </w:tcMar>
          </w:tcPr>
          <w:p w14:paraId="1FE9DE9A" w14:textId="511E182D" w:rsidR="00D1623E" w:rsidRPr="00BC5CA5" w:rsidRDefault="57E1CB07" w:rsidP="00BC5CA5">
            <w:pPr>
              <w:pStyle w:val="BodyText"/>
            </w:pPr>
            <w:r>
              <w:t xml:space="preserve">2.1 Discuss common types of debt and identify potential implications </w:t>
            </w:r>
            <w:r w:rsidR="0B751C37">
              <w:t>for the</w:t>
            </w:r>
            <w:r>
              <w:t xml:space="preserve"> client’s situation</w:t>
            </w:r>
          </w:p>
          <w:p w14:paraId="7D761AE1" w14:textId="366D1321" w:rsidR="00D1623E" w:rsidRPr="00BC5CA5" w:rsidRDefault="57E1CB07" w:rsidP="00BC5CA5">
            <w:pPr>
              <w:pStyle w:val="BodyText"/>
            </w:pPr>
            <w:r>
              <w:t>2.2 Provide referrals to specialised services to assist client with debt issues</w:t>
            </w:r>
          </w:p>
          <w:p w14:paraId="4076A0C3" w14:textId="00C44AFB" w:rsidR="00D1623E" w:rsidRPr="00BC5CA5" w:rsidRDefault="57E1CB07" w:rsidP="00BC5CA5">
            <w:pPr>
              <w:pStyle w:val="BodyText"/>
            </w:pPr>
            <w:r>
              <w:t>2.3 Identify and inform client of ways to avoid</w:t>
            </w:r>
            <w:r w:rsidR="1E889DCB">
              <w:t xml:space="preserve"> or minimise</w:t>
            </w:r>
            <w:r>
              <w:t xml:space="preserve"> debt</w:t>
            </w:r>
          </w:p>
          <w:p w14:paraId="1D37BDE7" w14:textId="2FB6E770" w:rsidR="00D1623E" w:rsidRPr="00BC5CA5" w:rsidRDefault="57E1CB07" w:rsidP="00BC5CA5">
            <w:pPr>
              <w:pStyle w:val="BodyText"/>
            </w:pPr>
            <w:r>
              <w:t>2.4 Identify and inform client of debt reduction strategies to address client situation</w:t>
            </w:r>
          </w:p>
          <w:p w14:paraId="02EB378F" w14:textId="77777777" w:rsidR="00D1623E" w:rsidRDefault="00D1623E" w:rsidP="00BC5CA5">
            <w:pPr>
              <w:pStyle w:val="BodyText"/>
              <w:rPr>
                <w:lang w:val="en-NZ"/>
              </w:rPr>
            </w:pPr>
          </w:p>
        </w:tc>
      </w:tr>
      <w:tr w:rsidR="00D1623E" w14:paraId="4508490E" w14:textId="77777777" w:rsidTr="7DA2DBC7">
        <w:tc>
          <w:tcPr>
            <w:tcW w:w="3261" w:type="dxa"/>
            <w:tcBorders>
              <w:top w:val="nil"/>
              <w:left w:val="nil"/>
              <w:bottom w:val="nil"/>
              <w:right w:val="nil"/>
            </w:tcBorders>
            <w:tcMar>
              <w:top w:w="0" w:type="dxa"/>
              <w:left w:w="62" w:type="dxa"/>
              <w:bottom w:w="0" w:type="dxa"/>
              <w:right w:w="62" w:type="dxa"/>
            </w:tcMar>
          </w:tcPr>
          <w:p w14:paraId="6A4BD640" w14:textId="77777777" w:rsidR="00D1623E" w:rsidRDefault="00F21A8C" w:rsidP="00BC5CA5">
            <w:pPr>
              <w:pStyle w:val="BodyText"/>
              <w:rPr>
                <w:lang w:val="en-NZ"/>
              </w:rPr>
            </w:pPr>
            <w:r w:rsidRPr="00BC5CA5">
              <w:t>3. Identify complaints and hardship options to address personal financial issues</w:t>
            </w:r>
          </w:p>
        </w:tc>
        <w:tc>
          <w:tcPr>
            <w:tcW w:w="5702" w:type="dxa"/>
            <w:tcBorders>
              <w:top w:val="nil"/>
              <w:left w:val="nil"/>
              <w:bottom w:val="nil"/>
              <w:right w:val="nil"/>
            </w:tcBorders>
            <w:tcMar>
              <w:top w:w="0" w:type="dxa"/>
              <w:left w:w="62" w:type="dxa"/>
              <w:bottom w:w="0" w:type="dxa"/>
              <w:right w:w="62" w:type="dxa"/>
            </w:tcMar>
          </w:tcPr>
          <w:p w14:paraId="34B9B7B1" w14:textId="77777777" w:rsidR="00D1623E" w:rsidRPr="00BC5CA5" w:rsidRDefault="00F21A8C" w:rsidP="00BC5CA5">
            <w:pPr>
              <w:pStyle w:val="BodyText"/>
            </w:pPr>
            <w:r w:rsidRPr="00BC5CA5">
              <w:t>3.1 Provide general information on informal and formal complaint processes</w:t>
            </w:r>
          </w:p>
          <w:p w14:paraId="717467D8" w14:textId="77777777" w:rsidR="00D1623E" w:rsidRPr="00BC5CA5" w:rsidRDefault="00F21A8C" w:rsidP="00BC5CA5">
            <w:pPr>
              <w:pStyle w:val="BodyText"/>
            </w:pPr>
            <w:r w:rsidRPr="00BC5CA5">
              <w:t>3.2 Provide general information on hardship provisions</w:t>
            </w:r>
          </w:p>
          <w:p w14:paraId="6A05A809" w14:textId="77777777" w:rsidR="00D1623E" w:rsidRPr="00BC5CA5" w:rsidRDefault="00D1623E" w:rsidP="00BC5CA5">
            <w:pPr>
              <w:pStyle w:val="BodyText"/>
            </w:pPr>
          </w:p>
        </w:tc>
      </w:tr>
    </w:tbl>
    <w:p w14:paraId="5A39BBE3" w14:textId="77777777" w:rsidR="00F21A8C" w:rsidRDefault="00F21A8C" w:rsidP="00BC5CA5">
      <w:pPr>
        <w:pStyle w:val="BodyText"/>
      </w:pPr>
    </w:p>
    <w:p w14:paraId="41C8F396" w14:textId="77777777" w:rsidR="00F21A8C" w:rsidRDefault="00F21A8C" w:rsidP="00BC5CA5">
      <w:pPr>
        <w:pStyle w:val="BodyText"/>
      </w:pPr>
    </w:p>
    <w:p w14:paraId="05839B5B" w14:textId="77777777" w:rsidR="00D1623E" w:rsidRPr="00BC5CA5" w:rsidRDefault="00F21A8C" w:rsidP="00BC5CA5">
      <w:pPr>
        <w:pStyle w:val="Heading1"/>
      </w:pPr>
      <w:bookmarkStart w:id="3" w:name="O_653657"/>
      <w:bookmarkEnd w:id="3"/>
      <w:r w:rsidRPr="00BC5CA5">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D1623E" w14:paraId="247DF991" w14:textId="77777777" w:rsidTr="00BC5CA5">
        <w:tc>
          <w:tcPr>
            <w:tcW w:w="8964" w:type="dxa"/>
            <w:tcBorders>
              <w:top w:val="nil"/>
              <w:left w:val="nil"/>
              <w:bottom w:val="nil"/>
              <w:right w:val="nil"/>
            </w:tcBorders>
            <w:tcMar>
              <w:top w:w="0" w:type="dxa"/>
              <w:left w:w="62" w:type="dxa"/>
              <w:bottom w:w="0" w:type="dxa"/>
              <w:right w:w="62" w:type="dxa"/>
            </w:tcMar>
          </w:tcPr>
          <w:p w14:paraId="2EFC85EA" w14:textId="77777777" w:rsidR="00D1623E" w:rsidRDefault="00F21A8C" w:rsidP="00BC5CA5">
            <w:pPr>
              <w:pStyle w:val="BodyText"/>
              <w:rPr>
                <w:lang w:val="en-NZ"/>
              </w:rPr>
            </w:pPr>
            <w:r w:rsidRPr="00BC5CA5">
              <w:t>The Foundation Skills describe those required skills (language, literacy, numeracy and employment skills) that are essential to performance.</w:t>
            </w:r>
          </w:p>
        </w:tc>
      </w:tr>
      <w:tr w:rsidR="00D1623E" w14:paraId="5865E50E" w14:textId="77777777" w:rsidTr="00BC5CA5">
        <w:tc>
          <w:tcPr>
            <w:tcW w:w="8964" w:type="dxa"/>
            <w:tcBorders>
              <w:top w:val="nil"/>
              <w:left w:val="nil"/>
              <w:bottom w:val="nil"/>
              <w:right w:val="nil"/>
            </w:tcBorders>
            <w:tcMar>
              <w:top w:w="0" w:type="dxa"/>
              <w:left w:w="62" w:type="dxa"/>
              <w:bottom w:w="0" w:type="dxa"/>
              <w:right w:w="62" w:type="dxa"/>
            </w:tcMar>
          </w:tcPr>
          <w:p w14:paraId="5080C1D0" w14:textId="77777777" w:rsidR="00D1623E" w:rsidRPr="00BC5CA5" w:rsidRDefault="00F21A8C" w:rsidP="00BC5CA5">
            <w:pPr>
              <w:pStyle w:val="BodyText"/>
            </w:pPr>
            <w:r w:rsidRPr="00BC5CA5">
              <w:rPr>
                <w:rStyle w:val="Emphasis"/>
              </w:rPr>
              <w:t>Foundation skills essential to performance are explicit in the performance criteria of this unit of competency</w:t>
            </w:r>
          </w:p>
        </w:tc>
      </w:tr>
    </w:tbl>
    <w:p w14:paraId="72A3D3EC" w14:textId="77777777" w:rsidR="00F21A8C" w:rsidRDefault="00F21A8C" w:rsidP="00BC5CA5">
      <w:pPr>
        <w:pStyle w:val="BodyText"/>
      </w:pPr>
    </w:p>
    <w:p w14:paraId="0D0B940D" w14:textId="77777777" w:rsidR="00F21A8C" w:rsidRDefault="00F21A8C" w:rsidP="00BC5CA5">
      <w:pPr>
        <w:pStyle w:val="BodyText"/>
      </w:pPr>
    </w:p>
    <w:p w14:paraId="09FCA259" w14:textId="77777777" w:rsidR="00D1623E" w:rsidRPr="00BC5CA5" w:rsidRDefault="00F21A8C" w:rsidP="00BC5CA5">
      <w:pPr>
        <w:pStyle w:val="Heading1"/>
      </w:pPr>
      <w:bookmarkStart w:id="4" w:name="O_653659"/>
      <w:bookmarkEnd w:id="4"/>
      <w:r w:rsidRPr="00BC5CA5">
        <w:t>Unit Mapping Information</w:t>
      </w:r>
    </w:p>
    <w:p w14:paraId="42BBEB45" w14:textId="77777777" w:rsidR="00F21A8C" w:rsidRDefault="00F21A8C" w:rsidP="00AF75E5">
      <w:pPr>
        <w:pStyle w:val="BodyText"/>
      </w:pPr>
      <w:r w:rsidRPr="00BC5CA5">
        <w:t>No equivalent unit</w:t>
      </w:r>
    </w:p>
    <w:p w14:paraId="7D40C647" w14:textId="7E28A2CB" w:rsidR="00D1623E" w:rsidRPr="00BC5CA5" w:rsidRDefault="00AE4167" w:rsidP="00BC5CA5">
      <w:pPr>
        <w:pStyle w:val="Heading1"/>
      </w:pPr>
      <w:bookmarkStart w:id="5" w:name="O_653666"/>
      <w:bookmarkEnd w:id="5"/>
      <w:r>
        <w:rPr>
          <w:noProof/>
        </w:rPr>
        <w:lastRenderedPageBreak/>
        <mc:AlternateContent>
          <mc:Choice Requires="wps">
            <w:drawing>
              <wp:anchor distT="0" distB="0" distL="114300" distR="114300" simplePos="0" relativeHeight="251662336" behindDoc="1" locked="0" layoutInCell="1" allowOverlap="1" wp14:anchorId="77FA32C4" wp14:editId="3B4880C6">
                <wp:simplePos x="0" y="0"/>
                <wp:positionH relativeFrom="page">
                  <wp:posOffset>1270000</wp:posOffset>
                </wp:positionH>
                <wp:positionV relativeFrom="page">
                  <wp:posOffset>2387600</wp:posOffset>
                </wp:positionV>
                <wp:extent cx="5080000" cy="1270000"/>
                <wp:effectExtent l="0" t="0" r="0" b="0"/>
                <wp:wrapNone/>
                <wp:docPr id="96884719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1F88733" w14:textId="67810205"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FA32C4"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61F88733" w14:textId="67810205"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v:textbox>
                <w10:wrap anchorx="page" anchory="page"/>
              </v:shape>
            </w:pict>
          </mc:Fallback>
        </mc:AlternateContent>
      </w:r>
      <w:r w:rsidR="00F21A8C" w:rsidRPr="00BC5CA5">
        <w:t>Links</w:t>
      </w:r>
    </w:p>
    <w:p w14:paraId="68E04862" w14:textId="16D98B9E" w:rsidR="00D1623E" w:rsidRPr="00BC5CA5" w:rsidRDefault="57E1CB07" w:rsidP="00AF75E5">
      <w:pPr>
        <w:pStyle w:val="BodyText"/>
      </w:pPr>
      <w:r>
        <w:t xml:space="preserve">Companion Volume implementation guides are found in VETNet - </w:t>
      </w:r>
    </w:p>
    <w:p w14:paraId="0E27B00A" w14:textId="77777777" w:rsidR="00D1623E" w:rsidRPr="00BC5CA5" w:rsidRDefault="00D1623E" w:rsidP="00AF75E5">
      <w:pPr>
        <w:pStyle w:val="BodyText"/>
        <w:sectPr w:rsidR="00D1623E" w:rsidRPr="00BC5CA5" w:rsidSect="00BC5CA5">
          <w:headerReference w:type="default" r:id="rId16"/>
          <w:footerReference w:type="default" r:id="rId17"/>
          <w:pgSz w:w="11908" w:h="16833"/>
          <w:pgMar w:top="1702" w:right="1418" w:bottom="1702" w:left="1418" w:header="992" w:footer="992" w:gutter="0"/>
          <w:cols w:space="720"/>
          <w:noEndnote/>
          <w:docGrid w:linePitch="299"/>
        </w:sectPr>
      </w:pPr>
    </w:p>
    <w:p w14:paraId="29A2E665" w14:textId="789ED703" w:rsidR="00D1623E" w:rsidRPr="00BC5CA5" w:rsidRDefault="00AE4167" w:rsidP="00BC5CA5">
      <w:pPr>
        <w:pStyle w:val="SuperHeading"/>
      </w:pPr>
      <w:r>
        <w:rPr>
          <w:noProof/>
        </w:rPr>
        <w:lastRenderedPageBreak/>
        <mc:AlternateContent>
          <mc:Choice Requires="wps">
            <w:drawing>
              <wp:anchor distT="0" distB="0" distL="114300" distR="114300" simplePos="0" relativeHeight="251663360" behindDoc="1" locked="0" layoutInCell="1" allowOverlap="1" wp14:anchorId="00AB9650" wp14:editId="05C5F614">
                <wp:simplePos x="0" y="0"/>
                <wp:positionH relativeFrom="page">
                  <wp:posOffset>1270000</wp:posOffset>
                </wp:positionH>
                <wp:positionV relativeFrom="page">
                  <wp:posOffset>2540000</wp:posOffset>
                </wp:positionV>
                <wp:extent cx="5080000" cy="1270000"/>
                <wp:effectExtent l="0" t="0" r="0" b="0"/>
                <wp:wrapNone/>
                <wp:docPr id="67281195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D682C3A" w14:textId="167E055B"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B9650"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D682C3A" w14:textId="167E055B"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v:textbox>
                <w10:wrap anchorx="page" anchory="page"/>
              </v:shape>
            </w:pict>
          </mc:Fallback>
        </mc:AlternateContent>
      </w:r>
      <w:r w:rsidR="00F21A8C" w:rsidRPr="00BC5CA5">
        <w:t xml:space="preserve">Assessment Requirements for CHCEDU007 Provide group education on consumer credit and debt </w:t>
      </w:r>
    </w:p>
    <w:p w14:paraId="60D0D118" w14:textId="77777777" w:rsidR="00D1623E" w:rsidRPr="00BC5CA5" w:rsidRDefault="00F21A8C" w:rsidP="00BC5CA5">
      <w:pPr>
        <w:pStyle w:val="Heading1"/>
      </w:pPr>
      <w:bookmarkStart w:id="6" w:name="O_653661"/>
      <w:bookmarkEnd w:id="6"/>
      <w:r w:rsidRPr="00BC5CA5">
        <w:t>Modification History</w:t>
      </w:r>
    </w:p>
    <w:tbl>
      <w:tblPr>
        <w:tblW w:w="9056" w:type="dxa"/>
        <w:tblCellMar>
          <w:left w:w="62" w:type="dxa"/>
          <w:right w:w="62" w:type="dxa"/>
        </w:tblCellMar>
        <w:tblLook w:val="0000" w:firstRow="0" w:lastRow="0" w:firstColumn="0" w:lastColumn="0" w:noHBand="0" w:noVBand="0"/>
      </w:tblPr>
      <w:tblGrid>
        <w:gridCol w:w="1140"/>
        <w:gridCol w:w="7916"/>
      </w:tblGrid>
      <w:tr w:rsidR="00D1623E" w14:paraId="2026896D" w14:textId="77777777" w:rsidTr="6E03B7E9">
        <w:tc>
          <w:tcPr>
            <w:tcW w:w="11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D1623E" w:rsidRDefault="00F21A8C" w:rsidP="00BC5CA5">
            <w:pPr>
              <w:pStyle w:val="BodyText"/>
              <w:rPr>
                <w:lang w:val="en-NZ"/>
              </w:rPr>
            </w:pPr>
            <w:r w:rsidRPr="00BC5CA5">
              <w:t>Release</w:t>
            </w:r>
          </w:p>
        </w:tc>
        <w:tc>
          <w:tcPr>
            <w:tcW w:w="79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D1623E" w:rsidRDefault="00F21A8C" w:rsidP="00BC5CA5">
            <w:pPr>
              <w:pStyle w:val="BodyText"/>
              <w:rPr>
                <w:lang w:val="en-NZ"/>
              </w:rPr>
            </w:pPr>
            <w:r w:rsidRPr="00BC5CA5">
              <w:t xml:space="preserve">Comments </w:t>
            </w:r>
          </w:p>
        </w:tc>
      </w:tr>
      <w:tr w:rsidR="6E03B7E9" w14:paraId="1AF9A973" w14:textId="77777777" w:rsidTr="6E03B7E9">
        <w:trPr>
          <w:trHeight w:val="300"/>
        </w:trPr>
        <w:tc>
          <w:tcPr>
            <w:tcW w:w="11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F2A3798" w14:textId="16B982EE" w:rsidR="54A66F7B" w:rsidRDefault="54A66F7B" w:rsidP="6E03B7E9">
            <w:pPr>
              <w:pStyle w:val="BodyText"/>
            </w:pPr>
            <w:r>
              <w:t>Release 2</w:t>
            </w:r>
          </w:p>
        </w:tc>
        <w:tc>
          <w:tcPr>
            <w:tcW w:w="79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BF1DB3C" w14:textId="7CB8E348" w:rsidR="6E03B7E9" w:rsidRDefault="6E03B7E9" w:rsidP="6E03B7E9">
            <w:pPr>
              <w:pStyle w:val="BodyText"/>
            </w:pPr>
          </w:p>
        </w:tc>
      </w:tr>
      <w:tr w:rsidR="00D1623E" w14:paraId="36DF7333" w14:textId="77777777" w:rsidTr="6E03B7E9">
        <w:tc>
          <w:tcPr>
            <w:tcW w:w="114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D1623E" w:rsidRDefault="00F21A8C" w:rsidP="00BC5CA5">
            <w:pPr>
              <w:pStyle w:val="BodyText"/>
              <w:rPr>
                <w:lang w:val="en-NZ"/>
              </w:rPr>
            </w:pPr>
            <w:r w:rsidRPr="00BC5CA5">
              <w:t>Release 1</w:t>
            </w:r>
          </w:p>
        </w:tc>
        <w:tc>
          <w:tcPr>
            <w:tcW w:w="7916"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D1623E" w:rsidRPr="00BC5CA5" w:rsidRDefault="00F21A8C" w:rsidP="00BC5CA5">
            <w:pPr>
              <w:pStyle w:val="BodyText"/>
            </w:pPr>
            <w:r w:rsidRPr="00BC5CA5">
              <w:t xml:space="preserve">This version was released in </w:t>
            </w:r>
            <w:r w:rsidRPr="00BC5CA5">
              <w:rPr>
                <w:rStyle w:val="Emphasis"/>
              </w:rPr>
              <w:t>CHC Community Services Training Package release 2.0</w:t>
            </w:r>
            <w:r w:rsidRPr="00BC5CA5">
              <w:t xml:space="preserve"> and meets the requirements of the 2012 Standards for Training Packages.</w:t>
            </w:r>
          </w:p>
          <w:p w14:paraId="78679F8B" w14:textId="77777777" w:rsidR="00D1623E" w:rsidRPr="00BC5CA5" w:rsidRDefault="00F21A8C" w:rsidP="00BC5CA5">
            <w:pPr>
              <w:pStyle w:val="BodyText"/>
            </w:pPr>
            <w:r w:rsidRPr="00BC5CA5">
              <w:t xml:space="preserve">Minimal changes to the elements and performance criteria </w:t>
            </w:r>
          </w:p>
          <w:p w14:paraId="07CA7F66" w14:textId="77777777" w:rsidR="00D1623E" w:rsidRPr="00BC5CA5" w:rsidRDefault="00F21A8C" w:rsidP="00BC5CA5">
            <w:pPr>
              <w:pStyle w:val="BodyText"/>
            </w:pPr>
            <w:r w:rsidRPr="00BC5CA5">
              <w:t>New evidence requirements for assessment including volume and frequency requirements</w:t>
            </w:r>
          </w:p>
        </w:tc>
      </w:tr>
    </w:tbl>
    <w:p w14:paraId="60061E4C" w14:textId="77777777" w:rsidR="00D1623E" w:rsidRPr="00BC5CA5" w:rsidRDefault="00D1623E" w:rsidP="00BC5CA5">
      <w:pPr>
        <w:pStyle w:val="BodyText"/>
      </w:pPr>
    </w:p>
    <w:p w14:paraId="44EAFD9C" w14:textId="77777777" w:rsidR="00D1623E" w:rsidRPr="00BC5CA5" w:rsidRDefault="00D1623E" w:rsidP="00BC5CA5">
      <w:pPr>
        <w:pStyle w:val="AllowPageBreak"/>
      </w:pPr>
    </w:p>
    <w:p w14:paraId="59C02D69" w14:textId="77777777" w:rsidR="00D1623E" w:rsidRPr="00BC5CA5" w:rsidRDefault="00F21A8C" w:rsidP="00BC5CA5">
      <w:pPr>
        <w:pStyle w:val="Heading1"/>
      </w:pPr>
      <w:bookmarkStart w:id="7" w:name="O_653662"/>
      <w:bookmarkEnd w:id="7"/>
      <w:r w:rsidRPr="00BC5CA5">
        <w:t>Performance Evidence</w:t>
      </w:r>
    </w:p>
    <w:p w14:paraId="09D4EB42" w14:textId="77777777" w:rsidR="00D1623E" w:rsidRPr="00BC5CA5" w:rsidRDefault="00F21A8C" w:rsidP="00AF75E5">
      <w:pPr>
        <w:pStyle w:val="BodyText"/>
      </w:pPr>
      <w:r w:rsidRPr="00BC5CA5">
        <w:t>The candidate must show evidence of the ability to complete tasks outlined in elements and performance criteria of this unit, manage tasks and manage contingencies in the context of the job role. There must be evidence that the candidate has:</w:t>
      </w:r>
    </w:p>
    <w:p w14:paraId="0803CBF7" w14:textId="32CDF904" w:rsidR="00D1623E" w:rsidRPr="00BC5CA5" w:rsidRDefault="57E1CB07" w:rsidP="00BC5CA5">
      <w:pPr>
        <w:pStyle w:val="ListBullet"/>
      </w:pPr>
      <w:r>
        <w:t>provided debt and consumer credit education to at least 3 clients or target groups</w:t>
      </w:r>
    </w:p>
    <w:p w14:paraId="4B94D5A5" w14:textId="77777777" w:rsidR="00D1623E" w:rsidRPr="00BC5CA5" w:rsidRDefault="00D1623E" w:rsidP="00BC5CA5">
      <w:pPr>
        <w:pStyle w:val="AllowPageBreak"/>
      </w:pPr>
    </w:p>
    <w:p w14:paraId="4EE58E0F" w14:textId="77777777" w:rsidR="00D1623E" w:rsidRPr="00BC5CA5" w:rsidRDefault="00F21A8C" w:rsidP="00BC5CA5">
      <w:pPr>
        <w:pStyle w:val="Heading1"/>
      </w:pPr>
      <w:bookmarkStart w:id="8" w:name="O_653663"/>
      <w:bookmarkEnd w:id="8"/>
      <w:r w:rsidRPr="00BC5CA5">
        <w:t>Knowledge Evidence</w:t>
      </w:r>
    </w:p>
    <w:p w14:paraId="617D63DB" w14:textId="77777777" w:rsidR="00D1623E" w:rsidRPr="00BC5CA5" w:rsidRDefault="00F21A8C" w:rsidP="00AF75E5">
      <w:pPr>
        <w:pStyle w:val="BodyText"/>
      </w:pPr>
      <w:r w:rsidRPr="00BC5CA5">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2EEDA9C" w14:textId="77777777" w:rsidR="00D1623E" w:rsidRPr="00BC5CA5" w:rsidRDefault="00F21A8C" w:rsidP="00BC5CA5">
      <w:pPr>
        <w:pStyle w:val="ListBullet"/>
      </w:pPr>
      <w:r w:rsidRPr="00BC5CA5">
        <w:t>limits of role of financial literacy educator</w:t>
      </w:r>
    </w:p>
    <w:p w14:paraId="3360E207" w14:textId="77777777" w:rsidR="00D1623E" w:rsidRPr="00BC5CA5" w:rsidRDefault="00F21A8C" w:rsidP="00BC5CA5">
      <w:pPr>
        <w:pStyle w:val="ListBullet"/>
      </w:pPr>
      <w:r w:rsidRPr="00BC5CA5">
        <w:t>appropriate referral sources</w:t>
      </w:r>
    </w:p>
    <w:p w14:paraId="2D6E9027" w14:textId="77777777" w:rsidR="00D1623E" w:rsidRPr="00BC5CA5" w:rsidRDefault="00F21A8C" w:rsidP="00BC5CA5">
      <w:pPr>
        <w:pStyle w:val="ListBullet"/>
      </w:pPr>
      <w:r w:rsidRPr="00BC5CA5">
        <w:t>advantages and disadvantages of debtor options and consolidation</w:t>
      </w:r>
    </w:p>
    <w:p w14:paraId="046DEA45" w14:textId="77777777" w:rsidR="00D1623E" w:rsidRPr="00BC5CA5" w:rsidRDefault="00F21A8C" w:rsidP="00BC5CA5">
      <w:pPr>
        <w:pStyle w:val="ListBullet"/>
      </w:pPr>
      <w:r w:rsidRPr="00BC5CA5">
        <w:t xml:space="preserve">contracts, insurance, rental agreements </w:t>
      </w:r>
    </w:p>
    <w:p w14:paraId="701E029E" w14:textId="77777777" w:rsidR="00D1623E" w:rsidRPr="00BC5CA5" w:rsidRDefault="00F21A8C" w:rsidP="00BC5CA5">
      <w:pPr>
        <w:pStyle w:val="ListBullet"/>
      </w:pPr>
      <w:r w:rsidRPr="00BC5CA5">
        <w:t>structural issues of debt</w:t>
      </w:r>
    </w:p>
    <w:p w14:paraId="7006B6CB" w14:textId="77777777" w:rsidR="00D1623E" w:rsidRPr="00BC5CA5" w:rsidRDefault="00F21A8C" w:rsidP="00BC5CA5">
      <w:pPr>
        <w:pStyle w:val="ListBullet"/>
      </w:pPr>
      <w:r w:rsidRPr="00BC5CA5">
        <w:t xml:space="preserve">options for complaints </w:t>
      </w:r>
    </w:p>
    <w:p w14:paraId="3F02BA87" w14:textId="77777777" w:rsidR="00D1623E" w:rsidRPr="00BC5CA5" w:rsidRDefault="00F21A8C" w:rsidP="00BC5CA5">
      <w:pPr>
        <w:pStyle w:val="ListBullet"/>
      </w:pPr>
      <w:r w:rsidRPr="00BC5CA5">
        <w:t xml:space="preserve">regulatory bodies, credit reference agencies and consumer advisory bodies </w:t>
      </w:r>
    </w:p>
    <w:p w14:paraId="12891319" w14:textId="77777777" w:rsidR="00D1623E" w:rsidRPr="00BC5CA5" w:rsidRDefault="00F21A8C" w:rsidP="00BC5CA5">
      <w:pPr>
        <w:pStyle w:val="ListBullet"/>
      </w:pPr>
      <w:r w:rsidRPr="00BC5CA5">
        <w:t>referrals</w:t>
      </w:r>
    </w:p>
    <w:p w14:paraId="63B4BD1D" w14:textId="77777777" w:rsidR="00D1623E" w:rsidRPr="00BC5CA5" w:rsidRDefault="00F21A8C" w:rsidP="00BC5CA5">
      <w:pPr>
        <w:pStyle w:val="ListBullet"/>
      </w:pPr>
      <w:r w:rsidRPr="00BC5CA5">
        <w:t>limits and boundaries</w:t>
      </w:r>
    </w:p>
    <w:p w14:paraId="03437BB8" w14:textId="18F9D47E" w:rsidR="00D1623E" w:rsidRPr="00BC5CA5" w:rsidRDefault="57E1CB07" w:rsidP="00BC5CA5">
      <w:pPr>
        <w:pStyle w:val="ListBullet"/>
      </w:pPr>
      <w:r>
        <w:t xml:space="preserve">credit </w:t>
      </w:r>
      <w:r w:rsidR="1535FA92">
        <w:t xml:space="preserve">terminology, </w:t>
      </w:r>
      <w:r>
        <w:t>concepts and options</w:t>
      </w:r>
    </w:p>
    <w:p w14:paraId="63BAA78C" w14:textId="77777777" w:rsidR="00D1623E" w:rsidRPr="00BC5CA5" w:rsidRDefault="00F21A8C" w:rsidP="00BC5CA5">
      <w:pPr>
        <w:pStyle w:val="ListBullet"/>
      </w:pPr>
      <w:r w:rsidRPr="00BC5CA5">
        <w:t xml:space="preserve">consumer rights and responsibilities </w:t>
      </w:r>
    </w:p>
    <w:p w14:paraId="3C637E9A" w14:textId="77777777" w:rsidR="00D1623E" w:rsidRPr="00BC5CA5" w:rsidRDefault="00F21A8C" w:rsidP="00BC5CA5">
      <w:pPr>
        <w:pStyle w:val="ListBullet"/>
      </w:pPr>
      <w:r w:rsidRPr="00BC5CA5">
        <w:t xml:space="preserve">superannuation </w:t>
      </w:r>
    </w:p>
    <w:p w14:paraId="1001CCF0" w14:textId="77777777" w:rsidR="00D1623E" w:rsidRPr="00BC5CA5" w:rsidRDefault="00F21A8C" w:rsidP="00BC5CA5">
      <w:pPr>
        <w:pStyle w:val="ListBullet"/>
      </w:pPr>
      <w:r w:rsidRPr="00BC5CA5">
        <w:t>hardship options</w:t>
      </w:r>
    </w:p>
    <w:p w14:paraId="7BD15064" w14:textId="4B1F18AC" w:rsidR="00D1623E" w:rsidRPr="00BC5CA5" w:rsidRDefault="00AE4167" w:rsidP="00BC5CA5">
      <w:pPr>
        <w:pStyle w:val="ListBullet"/>
      </w:pPr>
      <w:r>
        <w:rPr>
          <w:noProof/>
        </w:rPr>
        <w:lastRenderedPageBreak/>
        <mc:AlternateContent>
          <mc:Choice Requires="wps">
            <w:drawing>
              <wp:anchor distT="0" distB="0" distL="114300" distR="114300" simplePos="0" relativeHeight="251664384" behindDoc="1" locked="0" layoutInCell="1" allowOverlap="1" wp14:anchorId="03026092" wp14:editId="3BC58FE4">
                <wp:simplePos x="0" y="0"/>
                <wp:positionH relativeFrom="page">
                  <wp:posOffset>1270000</wp:posOffset>
                </wp:positionH>
                <wp:positionV relativeFrom="page">
                  <wp:posOffset>2540000</wp:posOffset>
                </wp:positionV>
                <wp:extent cx="5080000" cy="1270000"/>
                <wp:effectExtent l="0" t="0" r="0" b="0"/>
                <wp:wrapNone/>
                <wp:docPr id="40245287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56D5A85" w14:textId="252DFDF7"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026092"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56D5A85" w14:textId="252DFDF7" w:rsidR="00AE4167" w:rsidRPr="00AE4167" w:rsidRDefault="00AE4167" w:rsidP="00AE4167">
                      <w:pPr>
                        <w:jc w:val="center"/>
                        <w:rPr>
                          <w:rFonts w:ascii="Arial" w:hAnsi="Arial" w:cs="Arial"/>
                          <w:b/>
                          <w:color w:val="B4B4B4"/>
                          <w:sz w:val="180"/>
                        </w:rPr>
                      </w:pPr>
                      <w:r w:rsidRPr="00AE4167">
                        <w:rPr>
                          <w:rFonts w:ascii="Arial" w:hAnsi="Arial" w:cs="Arial"/>
                          <w:b/>
                          <w:color w:val="B4B4B4"/>
                          <w:sz w:val="180"/>
                        </w:rPr>
                        <w:t>DRAFT</w:t>
                      </w:r>
                    </w:p>
                  </w:txbxContent>
                </v:textbox>
                <w10:wrap anchorx="page" anchory="page"/>
              </v:shape>
            </w:pict>
          </mc:Fallback>
        </mc:AlternateContent>
      </w:r>
      <w:r w:rsidR="00F21A8C" w:rsidRPr="00BC5CA5">
        <w:t>cost of credit:</w:t>
      </w:r>
    </w:p>
    <w:p w14:paraId="52C0BF56" w14:textId="77777777" w:rsidR="00D1623E" w:rsidRPr="00BC5CA5" w:rsidRDefault="00F21A8C" w:rsidP="00BC5CA5">
      <w:pPr>
        <w:pStyle w:val="ListBullet2"/>
      </w:pPr>
      <w:r w:rsidRPr="00BC5CA5">
        <w:t>simple and compound interest</w:t>
      </w:r>
    </w:p>
    <w:p w14:paraId="52E52497" w14:textId="77777777" w:rsidR="00D1623E" w:rsidRPr="00BC5CA5" w:rsidRDefault="00F21A8C" w:rsidP="00BC5CA5">
      <w:pPr>
        <w:pStyle w:val="ListBullet2"/>
      </w:pPr>
      <w:r w:rsidRPr="00BC5CA5">
        <w:t>interest charges and fees</w:t>
      </w:r>
    </w:p>
    <w:p w14:paraId="36D71F0A" w14:textId="77777777" w:rsidR="00D1623E" w:rsidRPr="00BC5CA5" w:rsidRDefault="00F21A8C" w:rsidP="00BC5CA5">
      <w:pPr>
        <w:pStyle w:val="ListBullet2"/>
      </w:pPr>
      <w:r w:rsidRPr="00BC5CA5">
        <w:t>default fees</w:t>
      </w:r>
    </w:p>
    <w:p w14:paraId="37F2E018" w14:textId="77777777" w:rsidR="00D1623E" w:rsidRPr="00BC5CA5" w:rsidRDefault="00F21A8C" w:rsidP="00BC5CA5">
      <w:pPr>
        <w:pStyle w:val="ListBullet2"/>
      </w:pPr>
      <w:r w:rsidRPr="00BC5CA5">
        <w:t>overdrawn fees</w:t>
      </w:r>
    </w:p>
    <w:p w14:paraId="76FA62C2" w14:textId="77777777" w:rsidR="00D1623E" w:rsidRPr="00BC5CA5" w:rsidRDefault="00F21A8C" w:rsidP="00BC5CA5">
      <w:pPr>
        <w:pStyle w:val="ListBullet2"/>
      </w:pPr>
      <w:r w:rsidRPr="00BC5CA5">
        <w:t>early termination fees</w:t>
      </w:r>
    </w:p>
    <w:p w14:paraId="67E6A2E8" w14:textId="77777777" w:rsidR="00D1623E" w:rsidRPr="00BC5CA5" w:rsidRDefault="00F21A8C" w:rsidP="00BC5CA5">
      <w:pPr>
        <w:pStyle w:val="ListBullet2"/>
      </w:pPr>
      <w:r w:rsidRPr="00BC5CA5">
        <w:t>establishment fees</w:t>
      </w:r>
    </w:p>
    <w:p w14:paraId="2B1DFD05" w14:textId="77777777" w:rsidR="00D1623E" w:rsidRPr="00BC5CA5" w:rsidRDefault="00F21A8C" w:rsidP="00BC5CA5">
      <w:pPr>
        <w:pStyle w:val="ListBullet"/>
      </w:pPr>
      <w:r w:rsidRPr="00BC5CA5">
        <w:t>targeting different client groups</w:t>
      </w:r>
    </w:p>
    <w:p w14:paraId="4C49968A" w14:textId="77777777" w:rsidR="00D1623E" w:rsidRPr="00BC5CA5" w:rsidRDefault="00F21A8C" w:rsidP="00BC5CA5">
      <w:pPr>
        <w:pStyle w:val="ListBullet"/>
      </w:pPr>
      <w:r w:rsidRPr="00BC5CA5">
        <w:t xml:space="preserve">structural and systemic causes of financial hardship </w:t>
      </w:r>
    </w:p>
    <w:p w14:paraId="3F1207A1" w14:textId="690626FC" w:rsidR="57E1CB07" w:rsidRDefault="57E1CB07" w:rsidP="7DA2DBC7">
      <w:pPr>
        <w:pStyle w:val="ListBullet"/>
      </w:pPr>
      <w:r>
        <w:t>relationship debt</w:t>
      </w:r>
    </w:p>
    <w:p w14:paraId="3DEEC669" w14:textId="77777777" w:rsidR="00D1623E" w:rsidRPr="00BC5CA5" w:rsidRDefault="00D1623E" w:rsidP="00BC5CA5">
      <w:pPr>
        <w:pStyle w:val="AllowPageBreak"/>
      </w:pPr>
    </w:p>
    <w:p w14:paraId="1652AF4D" w14:textId="77777777" w:rsidR="00D1623E" w:rsidRPr="00BC5CA5" w:rsidRDefault="00F21A8C" w:rsidP="00BC5CA5">
      <w:pPr>
        <w:pStyle w:val="Heading1"/>
      </w:pPr>
      <w:bookmarkStart w:id="9" w:name="O_653664"/>
      <w:bookmarkEnd w:id="9"/>
      <w:r w:rsidRPr="00BC5CA5">
        <w:t>Assessment Conditions</w:t>
      </w:r>
    </w:p>
    <w:p w14:paraId="2D14B9FB" w14:textId="433CB701" w:rsidR="00D1623E" w:rsidRPr="00BC5CA5" w:rsidRDefault="00F21A8C" w:rsidP="00AF75E5">
      <w:pPr>
        <w:pStyle w:val="BodyText"/>
      </w:pPr>
      <w:r>
        <w:t xml:space="preserve">Skills </w:t>
      </w:r>
      <w:r w:rsidR="4396B5A6">
        <w:t>may be</w:t>
      </w:r>
      <w:r>
        <w:t xml:space="preserve">demonstrated in </w:t>
      </w:r>
      <w:r w:rsidR="18EB543D">
        <w:t>a</w:t>
      </w:r>
      <w:r>
        <w:t xml:space="preserve"> workplace </w:t>
      </w:r>
      <w:r w:rsidR="1F61C79A">
        <w:t xml:space="preserve">setting </w:t>
      </w:r>
      <w:r>
        <w:t>or in a simulated environment that</w:t>
      </w:r>
      <w:r w:rsidR="72779D9F">
        <w:t xml:space="preserve"> accurately represents a real workplace.</w:t>
      </w:r>
      <w:r>
        <w:t xml:space="preserve">. Where simulation is used, it must reflect real working conditions by modelling industry operating conditions and contingencies, as well as, using suitable facilities, equipment and resources. </w:t>
      </w:r>
    </w:p>
    <w:p w14:paraId="3D001D39" w14:textId="77777777" w:rsidR="00D1623E" w:rsidRPr="00BC5CA5" w:rsidRDefault="00F21A8C" w:rsidP="00BC5CA5">
      <w:pPr>
        <w:pStyle w:val="Heading1"/>
      </w:pPr>
      <w:bookmarkStart w:id="10" w:name="O_653667"/>
      <w:bookmarkEnd w:id="10"/>
      <w:r w:rsidRPr="00BC5CA5">
        <w:t>Links</w:t>
      </w:r>
    </w:p>
    <w:p w14:paraId="3656B9AB" w14:textId="04E728E1" w:rsidR="00D1623E" w:rsidRPr="00BC5CA5" w:rsidRDefault="57E1CB07" w:rsidP="00BC5CA5">
      <w:r>
        <w:t xml:space="preserve">Companion Volume implementation guides are found in VETNet - </w:t>
      </w:r>
    </w:p>
    <w:sectPr w:rsidR="00D1623E" w:rsidRPr="00BC5CA5" w:rsidSect="00BC5CA5">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38100" w14:textId="77777777" w:rsidR="00F21A8C" w:rsidRDefault="00F21A8C">
      <w:r>
        <w:separator/>
      </w:r>
    </w:p>
  </w:endnote>
  <w:endnote w:type="continuationSeparator" w:id="0">
    <w:p w14:paraId="1E7484FE" w14:textId="77777777" w:rsidR="00F21A8C" w:rsidRDefault="00F2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E852" w14:textId="77777777" w:rsidR="00AE4167" w:rsidRDefault="00AE416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F31AE" w14:textId="77777777" w:rsidR="00AE4167" w:rsidRDefault="00AE416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75177" w14:textId="77777777" w:rsidR="00AE4167" w:rsidRDefault="00AE416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3317FF6E" w:rsidR="00F21A8C" w:rsidRDefault="00F21A8C">
    <w:pPr>
      <w:pStyle w:val="Footer"/>
      <w:framePr w:wrap="around"/>
    </w:pPr>
    <w:fldSimple w:instr=" DOCPROPERTY  Subject  \* MERGEFORMAT "/>
    <w:r w:rsidR="7DA2DBC7">
      <w:t>Draft</w:t>
    </w:r>
    <w:r>
      <w:tab/>
    </w:r>
    <w:r w:rsidR="7DA2DBC7">
      <w:t xml:space="preserve">Page </w:t>
    </w:r>
    <w:r w:rsidRPr="7DA2DBC7">
      <w:rPr>
        <w:noProof/>
      </w:rPr>
      <w:fldChar w:fldCharType="begin"/>
    </w:r>
    <w:r>
      <w:instrText xml:space="preserve"> PAGE  \* Arabic  \* MERGEFORMAT </w:instrText>
    </w:r>
    <w:r w:rsidRPr="7DA2DBC7">
      <w:fldChar w:fldCharType="separate"/>
    </w:r>
    <w:r w:rsidR="7DA2DBC7" w:rsidRPr="7DA2DBC7">
      <w:rPr>
        <w:noProof/>
      </w:rPr>
      <w:t>2</w:t>
    </w:r>
    <w:r w:rsidRPr="7DA2DBC7">
      <w:rPr>
        <w:noProof/>
      </w:rPr>
      <w:fldChar w:fldCharType="end"/>
    </w:r>
    <w:r w:rsidR="7DA2DBC7">
      <w:t xml:space="preserve"> of </w:t>
    </w:r>
    <w:r w:rsidRPr="7DA2DBC7">
      <w:rPr>
        <w:noProof/>
      </w:rPr>
      <w:fldChar w:fldCharType="begin"/>
    </w:r>
    <w:r w:rsidRPr="7DA2DBC7">
      <w:rPr>
        <w:noProof/>
      </w:rPr>
      <w:instrText xml:space="preserve"> NUMPAGES  \* Arabic  \* MERGEFORMAT </w:instrText>
    </w:r>
    <w:r w:rsidRPr="7DA2DBC7">
      <w:rPr>
        <w:noProof/>
      </w:rPr>
      <w:fldChar w:fldCharType="separate"/>
    </w:r>
    <w:r w:rsidR="7DA2DBC7" w:rsidRPr="7DA2DBC7">
      <w:rPr>
        <w:noProof/>
      </w:rPr>
      <w:t>4</w:t>
    </w:r>
    <w:r w:rsidRPr="7DA2DBC7">
      <w:rPr>
        <w:noProof/>
      </w:rPr>
      <w:fldChar w:fldCharType="end"/>
    </w:r>
  </w:p>
  <w:p w14:paraId="6176C8E2" w14:textId="0D91B673" w:rsidR="00F21A8C" w:rsidRDefault="00F21A8C" w:rsidP="00BC5CA5">
    <w:pPr>
      <w:pStyle w:val="Footer"/>
      <w:framePr w:wrap="around"/>
    </w:pPr>
    <w:r>
      <w:t xml:space="preserve">© Commonwealth of Australia, </w:t>
    </w:r>
    <w:r>
      <w:fldChar w:fldCharType="begin"/>
    </w:r>
    <w:r>
      <w:instrText xml:space="preserve"> DATE  \@ "yyyy"  \* MERGEFORMAT </w:instrText>
    </w:r>
    <w:r>
      <w:fldChar w:fldCharType="separate"/>
    </w:r>
    <w:r w:rsidR="00AE4167">
      <w:rPr>
        <w:noProof/>
      </w:rPr>
      <w:t>2025</w:t>
    </w:r>
    <w:r>
      <w:fldChar w:fldCharType="end"/>
    </w:r>
    <w:r>
      <w:tab/>
    </w:r>
    <w:fldSimple w:instr=" DOCPROPERTY  Author  \* MERGEFORMAT ">
      <w:r>
        <w:t>HumanAbility</w:t>
      </w:r>
    </w:fldSimple>
  </w:p>
  <w:p w14:paraId="4101652C" w14:textId="77777777" w:rsidR="00F21A8C" w:rsidRDefault="00F21A8C" w:rsidP="00BC5CA5">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2A7D0675" w:rsidR="00F21A8C" w:rsidRDefault="00F21A8C">
    <w:pPr>
      <w:pStyle w:val="Footer"/>
      <w:framePr w:wrap="around"/>
    </w:pPr>
    <w:fldSimple w:instr=" DOCPROPERTY  Subject  \* MERGEFORMAT "/>
    <w:r w:rsidR="51BF9887">
      <w:t>Draft</w:t>
    </w:r>
    <w:r>
      <w:tab/>
    </w:r>
    <w:r w:rsidR="51BF9887">
      <w:t xml:space="preserve">Page </w:t>
    </w:r>
    <w:r w:rsidRPr="51BF9887">
      <w:rPr>
        <w:noProof/>
      </w:rPr>
      <w:fldChar w:fldCharType="begin"/>
    </w:r>
    <w:r>
      <w:instrText xml:space="preserve"> PAGE  \* Arabic  \* MERGEFORMAT </w:instrText>
    </w:r>
    <w:r w:rsidRPr="51BF9887">
      <w:fldChar w:fldCharType="separate"/>
    </w:r>
    <w:r w:rsidR="51BF9887" w:rsidRPr="51BF9887">
      <w:rPr>
        <w:noProof/>
      </w:rPr>
      <w:t>4</w:t>
    </w:r>
    <w:r w:rsidRPr="51BF9887">
      <w:rPr>
        <w:noProof/>
      </w:rPr>
      <w:fldChar w:fldCharType="end"/>
    </w:r>
    <w:r w:rsidR="51BF9887">
      <w:t xml:space="preserve"> of </w:t>
    </w:r>
    <w:r w:rsidRPr="51BF9887">
      <w:rPr>
        <w:noProof/>
      </w:rPr>
      <w:fldChar w:fldCharType="begin"/>
    </w:r>
    <w:r w:rsidRPr="51BF9887">
      <w:rPr>
        <w:noProof/>
      </w:rPr>
      <w:instrText xml:space="preserve"> NUMPAGES  \* Arabic  \* MERGEFORMAT </w:instrText>
    </w:r>
    <w:r w:rsidRPr="51BF9887">
      <w:rPr>
        <w:noProof/>
      </w:rPr>
      <w:fldChar w:fldCharType="separate"/>
    </w:r>
    <w:r w:rsidR="51BF9887" w:rsidRPr="51BF9887">
      <w:rPr>
        <w:noProof/>
      </w:rPr>
      <w:t>4</w:t>
    </w:r>
    <w:r w:rsidRPr="51BF9887">
      <w:rPr>
        <w:noProof/>
      </w:rPr>
      <w:fldChar w:fldCharType="end"/>
    </w:r>
  </w:p>
  <w:p w14:paraId="47E86D95" w14:textId="32E5E204" w:rsidR="00F21A8C" w:rsidRDefault="00F21A8C" w:rsidP="00BC5CA5">
    <w:pPr>
      <w:pStyle w:val="Footer"/>
      <w:framePr w:wrap="around"/>
    </w:pPr>
    <w:r>
      <w:t xml:space="preserve">© Commonwealth of Australia, </w:t>
    </w:r>
    <w:r>
      <w:fldChar w:fldCharType="begin"/>
    </w:r>
    <w:r>
      <w:instrText xml:space="preserve"> DATE  \@ "yyyy"  \* MERGEFORMAT </w:instrText>
    </w:r>
    <w:r>
      <w:fldChar w:fldCharType="separate"/>
    </w:r>
    <w:r w:rsidR="00AE4167">
      <w:rPr>
        <w:noProof/>
      </w:rPr>
      <w:t>2025</w:t>
    </w:r>
    <w:r>
      <w:fldChar w:fldCharType="end"/>
    </w:r>
    <w:r>
      <w:tab/>
    </w:r>
    <w:fldSimple w:instr=" DOCPROPERTY  Author  \* MERGEFORMAT ">
      <w:r>
        <w:t>HumanAbility</w:t>
      </w:r>
    </w:fldSimple>
  </w:p>
  <w:p w14:paraId="45FB0818" w14:textId="77777777" w:rsidR="00F21A8C" w:rsidRDefault="00F21A8C" w:rsidP="00BC5CA5">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2D589" w14:textId="77777777" w:rsidR="00F21A8C" w:rsidRDefault="00F21A8C">
      <w:r>
        <w:separator/>
      </w:r>
    </w:p>
  </w:footnote>
  <w:footnote w:type="continuationSeparator" w:id="0">
    <w:p w14:paraId="708D374B" w14:textId="77777777" w:rsidR="00F21A8C" w:rsidRDefault="00F2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CCC2A" w14:textId="77777777" w:rsidR="00AE4167" w:rsidRDefault="00AE416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F21A8C" w:rsidRDefault="00F21A8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0A77857"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299C43A" w14:textId="77777777" w:rsidR="00F21A8C" w:rsidRPr="00AF75E5" w:rsidRDefault="00F21A8C" w:rsidP="00AF75E5">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EF91D" w14:textId="77777777" w:rsidR="00AE4167" w:rsidRDefault="00AE416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7D331" w14:textId="77777777" w:rsidR="00F21A8C" w:rsidRPr="002D2AF8" w:rsidRDefault="00F21A8C" w:rsidP="00BC5CA5">
    <w:pPr>
      <w:pStyle w:val="Header"/>
      <w:framePr w:wrap="around"/>
    </w:pPr>
    <w:fldSimple w:instr=" TITLE   \* MERGEFORMAT ">
      <w:r>
        <w:t xml:space="preserve">CHCEDU007 Provide group education on consumer credit and debt </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DDBEF00" w14:textId="77777777" w:rsidR="00F21A8C" w:rsidRDefault="00F21A8C" w:rsidP="00BC5CA5">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49C02" w14:textId="77777777" w:rsidR="00F21A8C" w:rsidRPr="002D2AF8" w:rsidRDefault="00F21A8C" w:rsidP="00BC5CA5">
    <w:pPr>
      <w:pStyle w:val="Header"/>
      <w:framePr w:wrap="around"/>
    </w:pPr>
    <w:fldSimple w:instr=" TITLE   \* MERGEFORMAT ">
      <w:r>
        <w:t xml:space="preserve">CHCEDU007 Provide group education on consumer credit and debt </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3128261" w14:textId="77777777" w:rsidR="00F21A8C" w:rsidRDefault="00F21A8C" w:rsidP="00BC5CA5">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31ACF8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EFA8A9B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BBA09850"/>
    <w:lvl w:ilvl="0">
      <w:numFmt w:val="bullet"/>
      <w:lvlText w:val="*"/>
      <w:lvlJc w:val="left"/>
    </w:lvl>
  </w:abstractNum>
  <w:abstractNum w:abstractNumId="9" w15:restartNumberingAfterBreak="0">
    <w:nsid w:val="0F986AE9"/>
    <w:multiLevelType w:val="hybridMultilevel"/>
    <w:tmpl w:val="3224FB34"/>
    <w:lvl w:ilvl="0" w:tplc="D9CAB62C">
      <w:start w:val="1"/>
      <w:numFmt w:val="bullet"/>
      <w:lvlText w:val=""/>
      <w:lvlJc w:val="left"/>
      <w:pPr>
        <w:tabs>
          <w:tab w:val="num" w:pos="360"/>
        </w:tabs>
        <w:ind w:left="360" w:hanging="360"/>
      </w:pPr>
      <w:rPr>
        <w:rFonts w:ascii="Webdings" w:hAnsi="Webdings" w:hint="default"/>
        <w:color w:val="808080"/>
        <w:sz w:val="20"/>
      </w:rPr>
    </w:lvl>
    <w:lvl w:ilvl="1" w:tplc="2BC22132" w:tentative="1">
      <w:start w:val="1"/>
      <w:numFmt w:val="bullet"/>
      <w:lvlText w:val="o"/>
      <w:lvlJc w:val="left"/>
      <w:pPr>
        <w:tabs>
          <w:tab w:val="num" w:pos="1440"/>
        </w:tabs>
        <w:ind w:left="1440" w:hanging="360"/>
      </w:pPr>
      <w:rPr>
        <w:rFonts w:ascii="Courier New" w:hAnsi="Courier New" w:cs="Courier New" w:hint="default"/>
      </w:rPr>
    </w:lvl>
    <w:lvl w:ilvl="2" w:tplc="D4289790" w:tentative="1">
      <w:start w:val="1"/>
      <w:numFmt w:val="bullet"/>
      <w:lvlText w:val=""/>
      <w:lvlJc w:val="left"/>
      <w:pPr>
        <w:tabs>
          <w:tab w:val="num" w:pos="2160"/>
        </w:tabs>
        <w:ind w:left="2160" w:hanging="360"/>
      </w:pPr>
      <w:rPr>
        <w:rFonts w:ascii="Wingdings" w:hAnsi="Wingdings" w:hint="default"/>
      </w:rPr>
    </w:lvl>
    <w:lvl w:ilvl="3" w:tplc="ECECDAB2" w:tentative="1">
      <w:start w:val="1"/>
      <w:numFmt w:val="bullet"/>
      <w:lvlText w:val=""/>
      <w:lvlJc w:val="left"/>
      <w:pPr>
        <w:tabs>
          <w:tab w:val="num" w:pos="2880"/>
        </w:tabs>
        <w:ind w:left="2880" w:hanging="360"/>
      </w:pPr>
      <w:rPr>
        <w:rFonts w:ascii="Symbol" w:hAnsi="Symbol" w:hint="default"/>
      </w:rPr>
    </w:lvl>
    <w:lvl w:ilvl="4" w:tplc="5DF2A304" w:tentative="1">
      <w:start w:val="1"/>
      <w:numFmt w:val="bullet"/>
      <w:lvlText w:val="o"/>
      <w:lvlJc w:val="left"/>
      <w:pPr>
        <w:tabs>
          <w:tab w:val="num" w:pos="3600"/>
        </w:tabs>
        <w:ind w:left="3600" w:hanging="360"/>
      </w:pPr>
      <w:rPr>
        <w:rFonts w:ascii="Courier New" w:hAnsi="Courier New" w:cs="Courier New" w:hint="default"/>
      </w:rPr>
    </w:lvl>
    <w:lvl w:ilvl="5" w:tplc="5784F9CC" w:tentative="1">
      <w:start w:val="1"/>
      <w:numFmt w:val="bullet"/>
      <w:lvlText w:val=""/>
      <w:lvlJc w:val="left"/>
      <w:pPr>
        <w:tabs>
          <w:tab w:val="num" w:pos="4320"/>
        </w:tabs>
        <w:ind w:left="4320" w:hanging="360"/>
      </w:pPr>
      <w:rPr>
        <w:rFonts w:ascii="Wingdings" w:hAnsi="Wingdings" w:hint="default"/>
      </w:rPr>
    </w:lvl>
    <w:lvl w:ilvl="6" w:tplc="8F74D8EE" w:tentative="1">
      <w:start w:val="1"/>
      <w:numFmt w:val="bullet"/>
      <w:lvlText w:val=""/>
      <w:lvlJc w:val="left"/>
      <w:pPr>
        <w:tabs>
          <w:tab w:val="num" w:pos="5040"/>
        </w:tabs>
        <w:ind w:left="5040" w:hanging="360"/>
      </w:pPr>
      <w:rPr>
        <w:rFonts w:ascii="Symbol" w:hAnsi="Symbol" w:hint="default"/>
      </w:rPr>
    </w:lvl>
    <w:lvl w:ilvl="7" w:tplc="B3A8CB44" w:tentative="1">
      <w:start w:val="1"/>
      <w:numFmt w:val="bullet"/>
      <w:lvlText w:val="o"/>
      <w:lvlJc w:val="left"/>
      <w:pPr>
        <w:tabs>
          <w:tab w:val="num" w:pos="5760"/>
        </w:tabs>
        <w:ind w:left="5760" w:hanging="360"/>
      </w:pPr>
      <w:rPr>
        <w:rFonts w:ascii="Courier New" w:hAnsi="Courier New" w:cs="Courier New" w:hint="default"/>
      </w:rPr>
    </w:lvl>
    <w:lvl w:ilvl="8" w:tplc="6E869B1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36DE3D88">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F9524930" w:tentative="1">
      <w:start w:val="1"/>
      <w:numFmt w:val="lowerLetter"/>
      <w:lvlText w:val="%2."/>
      <w:lvlJc w:val="left"/>
      <w:pPr>
        <w:tabs>
          <w:tab w:val="num" w:pos="1440"/>
        </w:tabs>
        <w:ind w:left="1440" w:hanging="360"/>
      </w:pPr>
    </w:lvl>
    <w:lvl w:ilvl="2" w:tplc="1EAE5556" w:tentative="1">
      <w:start w:val="1"/>
      <w:numFmt w:val="lowerRoman"/>
      <w:lvlText w:val="%3."/>
      <w:lvlJc w:val="right"/>
      <w:pPr>
        <w:tabs>
          <w:tab w:val="num" w:pos="2160"/>
        </w:tabs>
        <w:ind w:left="2160" w:hanging="180"/>
      </w:pPr>
    </w:lvl>
    <w:lvl w:ilvl="3" w:tplc="5F92C3AC" w:tentative="1">
      <w:start w:val="1"/>
      <w:numFmt w:val="decimal"/>
      <w:lvlText w:val="%4."/>
      <w:lvlJc w:val="left"/>
      <w:pPr>
        <w:tabs>
          <w:tab w:val="num" w:pos="2880"/>
        </w:tabs>
        <w:ind w:left="2880" w:hanging="360"/>
      </w:pPr>
    </w:lvl>
    <w:lvl w:ilvl="4" w:tplc="568EED96" w:tentative="1">
      <w:start w:val="1"/>
      <w:numFmt w:val="lowerLetter"/>
      <w:lvlText w:val="%5."/>
      <w:lvlJc w:val="left"/>
      <w:pPr>
        <w:tabs>
          <w:tab w:val="num" w:pos="3600"/>
        </w:tabs>
        <w:ind w:left="3600" w:hanging="360"/>
      </w:pPr>
    </w:lvl>
    <w:lvl w:ilvl="5" w:tplc="355EAA80" w:tentative="1">
      <w:start w:val="1"/>
      <w:numFmt w:val="lowerRoman"/>
      <w:lvlText w:val="%6."/>
      <w:lvlJc w:val="right"/>
      <w:pPr>
        <w:tabs>
          <w:tab w:val="num" w:pos="4320"/>
        </w:tabs>
        <w:ind w:left="4320" w:hanging="180"/>
      </w:pPr>
    </w:lvl>
    <w:lvl w:ilvl="6" w:tplc="7AF6CC28" w:tentative="1">
      <w:start w:val="1"/>
      <w:numFmt w:val="decimal"/>
      <w:lvlText w:val="%7."/>
      <w:lvlJc w:val="left"/>
      <w:pPr>
        <w:tabs>
          <w:tab w:val="num" w:pos="5040"/>
        </w:tabs>
        <w:ind w:left="5040" w:hanging="360"/>
      </w:pPr>
    </w:lvl>
    <w:lvl w:ilvl="7" w:tplc="BA863C8C" w:tentative="1">
      <w:start w:val="1"/>
      <w:numFmt w:val="lowerLetter"/>
      <w:lvlText w:val="%8."/>
      <w:lvlJc w:val="left"/>
      <w:pPr>
        <w:tabs>
          <w:tab w:val="num" w:pos="5760"/>
        </w:tabs>
        <w:ind w:left="5760" w:hanging="360"/>
      </w:pPr>
    </w:lvl>
    <w:lvl w:ilvl="8" w:tplc="1EF2A10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2C9A9A4C">
      <w:start w:val="1"/>
      <w:numFmt w:val="lowerLetter"/>
      <w:pStyle w:val="ListAlpha2"/>
      <w:lvlText w:val="%1."/>
      <w:lvlJc w:val="left"/>
      <w:pPr>
        <w:tabs>
          <w:tab w:val="num" w:pos="1060"/>
        </w:tabs>
        <w:ind w:left="681" w:hanging="341"/>
      </w:pPr>
      <w:rPr>
        <w:rFonts w:hint="default"/>
      </w:rPr>
    </w:lvl>
    <w:lvl w:ilvl="1" w:tplc="F8F2E06A" w:tentative="1">
      <w:start w:val="1"/>
      <w:numFmt w:val="lowerLetter"/>
      <w:lvlText w:val="%2."/>
      <w:lvlJc w:val="left"/>
      <w:pPr>
        <w:tabs>
          <w:tab w:val="num" w:pos="1780"/>
        </w:tabs>
        <w:ind w:left="1780" w:hanging="360"/>
      </w:pPr>
    </w:lvl>
    <w:lvl w:ilvl="2" w:tplc="F3F0D252" w:tentative="1">
      <w:start w:val="1"/>
      <w:numFmt w:val="lowerRoman"/>
      <w:lvlText w:val="%3."/>
      <w:lvlJc w:val="right"/>
      <w:pPr>
        <w:tabs>
          <w:tab w:val="num" w:pos="2500"/>
        </w:tabs>
        <w:ind w:left="2500" w:hanging="180"/>
      </w:pPr>
    </w:lvl>
    <w:lvl w:ilvl="3" w:tplc="24DC5436" w:tentative="1">
      <w:start w:val="1"/>
      <w:numFmt w:val="decimal"/>
      <w:lvlText w:val="%4."/>
      <w:lvlJc w:val="left"/>
      <w:pPr>
        <w:tabs>
          <w:tab w:val="num" w:pos="3220"/>
        </w:tabs>
        <w:ind w:left="3220" w:hanging="360"/>
      </w:pPr>
    </w:lvl>
    <w:lvl w:ilvl="4" w:tplc="1BB09B42" w:tentative="1">
      <w:start w:val="1"/>
      <w:numFmt w:val="lowerLetter"/>
      <w:lvlText w:val="%5."/>
      <w:lvlJc w:val="left"/>
      <w:pPr>
        <w:tabs>
          <w:tab w:val="num" w:pos="3940"/>
        </w:tabs>
        <w:ind w:left="3940" w:hanging="360"/>
      </w:pPr>
    </w:lvl>
    <w:lvl w:ilvl="5" w:tplc="9C70DE90" w:tentative="1">
      <w:start w:val="1"/>
      <w:numFmt w:val="lowerRoman"/>
      <w:lvlText w:val="%6."/>
      <w:lvlJc w:val="right"/>
      <w:pPr>
        <w:tabs>
          <w:tab w:val="num" w:pos="4660"/>
        </w:tabs>
        <w:ind w:left="4660" w:hanging="180"/>
      </w:pPr>
    </w:lvl>
    <w:lvl w:ilvl="6" w:tplc="E3DC029A" w:tentative="1">
      <w:start w:val="1"/>
      <w:numFmt w:val="decimal"/>
      <w:lvlText w:val="%7."/>
      <w:lvlJc w:val="left"/>
      <w:pPr>
        <w:tabs>
          <w:tab w:val="num" w:pos="5380"/>
        </w:tabs>
        <w:ind w:left="5380" w:hanging="360"/>
      </w:pPr>
    </w:lvl>
    <w:lvl w:ilvl="7" w:tplc="4EDCCD88" w:tentative="1">
      <w:start w:val="1"/>
      <w:numFmt w:val="lowerLetter"/>
      <w:lvlText w:val="%8."/>
      <w:lvlJc w:val="left"/>
      <w:pPr>
        <w:tabs>
          <w:tab w:val="num" w:pos="6100"/>
        </w:tabs>
        <w:ind w:left="6100" w:hanging="360"/>
      </w:pPr>
    </w:lvl>
    <w:lvl w:ilvl="8" w:tplc="76643E88"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54288216">
    <w:abstractNumId w:val="7"/>
  </w:num>
  <w:num w:numId="2" w16cid:durableId="1520269387">
    <w:abstractNumId w:val="6"/>
  </w:num>
  <w:num w:numId="3" w16cid:durableId="1173833034">
    <w:abstractNumId w:val="4"/>
  </w:num>
  <w:num w:numId="4" w16cid:durableId="1998459756">
    <w:abstractNumId w:val="3"/>
  </w:num>
  <w:num w:numId="5" w16cid:durableId="1724673796">
    <w:abstractNumId w:val="2"/>
  </w:num>
  <w:num w:numId="6" w16cid:durableId="1429958092">
    <w:abstractNumId w:val="1"/>
  </w:num>
  <w:num w:numId="7" w16cid:durableId="1036850792">
    <w:abstractNumId w:val="0"/>
  </w:num>
  <w:num w:numId="8" w16cid:durableId="1762799004">
    <w:abstractNumId w:val="14"/>
  </w:num>
  <w:num w:numId="9" w16cid:durableId="640616902">
    <w:abstractNumId w:val="11"/>
  </w:num>
  <w:num w:numId="10" w16cid:durableId="54934975">
    <w:abstractNumId w:val="15"/>
  </w:num>
  <w:num w:numId="11" w16cid:durableId="1707410929">
    <w:abstractNumId w:val="9"/>
  </w:num>
  <w:num w:numId="12" w16cid:durableId="536547791">
    <w:abstractNumId w:val="12"/>
  </w:num>
  <w:num w:numId="13" w16cid:durableId="1880167317">
    <w:abstractNumId w:val="10"/>
  </w:num>
  <w:num w:numId="14" w16cid:durableId="257099818">
    <w:abstractNumId w:val="5"/>
  </w:num>
  <w:num w:numId="15" w16cid:durableId="718090385">
    <w:abstractNumId w:val="13"/>
  </w:num>
  <w:num w:numId="16" w16cid:durableId="85468657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23E"/>
    <w:rsid w:val="001B40D5"/>
    <w:rsid w:val="00AE4167"/>
    <w:rsid w:val="00D1623E"/>
    <w:rsid w:val="00E150BF"/>
    <w:rsid w:val="00F21A8C"/>
    <w:rsid w:val="0AE522BC"/>
    <w:rsid w:val="0B751C37"/>
    <w:rsid w:val="1535FA92"/>
    <w:rsid w:val="1558FC04"/>
    <w:rsid w:val="15AF1FA3"/>
    <w:rsid w:val="161CCEDF"/>
    <w:rsid w:val="18EB543D"/>
    <w:rsid w:val="1A66F2A9"/>
    <w:rsid w:val="1B255857"/>
    <w:rsid w:val="1B6BE44B"/>
    <w:rsid w:val="1D2623B6"/>
    <w:rsid w:val="1E889DCB"/>
    <w:rsid w:val="1E8969D3"/>
    <w:rsid w:val="1EE9B772"/>
    <w:rsid w:val="1F61C79A"/>
    <w:rsid w:val="20E99386"/>
    <w:rsid w:val="21515046"/>
    <w:rsid w:val="2B87A899"/>
    <w:rsid w:val="30198D80"/>
    <w:rsid w:val="361335C6"/>
    <w:rsid w:val="3B876CBB"/>
    <w:rsid w:val="3BE924D8"/>
    <w:rsid w:val="4396B5A6"/>
    <w:rsid w:val="4448DF96"/>
    <w:rsid w:val="44C06F99"/>
    <w:rsid w:val="457CA0E8"/>
    <w:rsid w:val="502F7D5B"/>
    <w:rsid w:val="50C890AF"/>
    <w:rsid w:val="51BF9887"/>
    <w:rsid w:val="5235BFAE"/>
    <w:rsid w:val="54A66F7B"/>
    <w:rsid w:val="57060B06"/>
    <w:rsid w:val="57E1CB07"/>
    <w:rsid w:val="581AA7DC"/>
    <w:rsid w:val="5B81C073"/>
    <w:rsid w:val="5CAD7D37"/>
    <w:rsid w:val="628A7C27"/>
    <w:rsid w:val="6758F966"/>
    <w:rsid w:val="6B5408EC"/>
    <w:rsid w:val="6E03B7E9"/>
    <w:rsid w:val="6F2431BC"/>
    <w:rsid w:val="72779D9F"/>
    <w:rsid w:val="761E436C"/>
    <w:rsid w:val="76F0FD78"/>
    <w:rsid w:val="7B686C3B"/>
    <w:rsid w:val="7DA2DB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821DC8"/>
  <w15:docId w15:val="{FD7B87E7-EA94-4FD5-878F-B1EF5123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A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C5CA5"/>
    <w:pPr>
      <w:spacing w:before="360" w:after="60"/>
      <w:outlineLvl w:val="0"/>
    </w:pPr>
    <w:rPr>
      <w:sz w:val="32"/>
    </w:rPr>
  </w:style>
  <w:style w:type="paragraph" w:styleId="Heading2">
    <w:name w:val="heading 2"/>
    <w:basedOn w:val="HeadingBase"/>
    <w:next w:val="BodyText"/>
    <w:link w:val="Heading2Char"/>
    <w:qFormat/>
    <w:rsid w:val="00BC5CA5"/>
    <w:pPr>
      <w:keepLines/>
      <w:spacing w:before="240" w:after="120"/>
      <w:outlineLvl w:val="1"/>
    </w:pPr>
    <w:rPr>
      <w:sz w:val="28"/>
      <w:szCs w:val="40"/>
    </w:rPr>
  </w:style>
  <w:style w:type="paragraph" w:styleId="Heading3">
    <w:name w:val="heading 3"/>
    <w:basedOn w:val="HeadingBase"/>
    <w:next w:val="BodyText"/>
    <w:link w:val="Heading3Char"/>
    <w:qFormat/>
    <w:rsid w:val="00BC5CA5"/>
    <w:pPr>
      <w:spacing w:before="180" w:after="120"/>
      <w:outlineLvl w:val="2"/>
    </w:pPr>
    <w:rPr>
      <w:spacing w:val="-10"/>
      <w:kern w:val="32"/>
    </w:rPr>
  </w:style>
  <w:style w:type="paragraph" w:styleId="Heading4">
    <w:name w:val="heading 4"/>
    <w:basedOn w:val="HeadingBase"/>
    <w:next w:val="BodyText"/>
    <w:link w:val="Heading4Char"/>
    <w:qFormat/>
    <w:rsid w:val="00BC5CA5"/>
    <w:pPr>
      <w:spacing w:before="160" w:after="120"/>
      <w:outlineLvl w:val="3"/>
    </w:pPr>
    <w:rPr>
      <w:sz w:val="22"/>
    </w:rPr>
  </w:style>
  <w:style w:type="paragraph" w:styleId="Heading5">
    <w:name w:val="heading 5"/>
    <w:basedOn w:val="HeadingBase"/>
    <w:next w:val="Normal"/>
    <w:link w:val="Heading5Char"/>
    <w:qFormat/>
    <w:rsid w:val="00BC5CA5"/>
    <w:pPr>
      <w:spacing w:before="80"/>
      <w:outlineLvl w:val="4"/>
    </w:pPr>
    <w:rPr>
      <w:color w:val="918585"/>
      <w:sz w:val="20"/>
    </w:rPr>
  </w:style>
  <w:style w:type="paragraph" w:styleId="Heading6">
    <w:name w:val="heading 6"/>
    <w:basedOn w:val="HeadingBase"/>
    <w:next w:val="Normal"/>
    <w:link w:val="Heading6Char"/>
    <w:qFormat/>
    <w:rsid w:val="00BC5CA5"/>
    <w:pPr>
      <w:spacing w:before="60"/>
      <w:outlineLvl w:val="5"/>
    </w:pPr>
    <w:rPr>
      <w:color w:val="918585"/>
      <w:sz w:val="20"/>
    </w:rPr>
  </w:style>
  <w:style w:type="paragraph" w:styleId="Heading7">
    <w:name w:val="heading 7"/>
    <w:basedOn w:val="Normal"/>
    <w:next w:val="Normal"/>
    <w:link w:val="Heading7Char"/>
    <w:qFormat/>
    <w:rsid w:val="00BC5CA5"/>
    <w:pPr>
      <w:ind w:left="720"/>
      <w:outlineLvl w:val="6"/>
    </w:pPr>
    <w:rPr>
      <w:i/>
    </w:rPr>
  </w:style>
  <w:style w:type="paragraph" w:styleId="Heading8">
    <w:name w:val="heading 8"/>
    <w:basedOn w:val="Normal"/>
    <w:next w:val="Normal"/>
    <w:link w:val="Heading8Char"/>
    <w:qFormat/>
    <w:rsid w:val="00BC5CA5"/>
    <w:pPr>
      <w:ind w:left="720"/>
      <w:outlineLvl w:val="7"/>
    </w:pPr>
    <w:rPr>
      <w:i/>
    </w:rPr>
  </w:style>
  <w:style w:type="paragraph" w:styleId="Heading9">
    <w:name w:val="heading 9"/>
    <w:basedOn w:val="Normal"/>
    <w:next w:val="Normal"/>
    <w:link w:val="Heading9Char"/>
    <w:qFormat/>
    <w:rsid w:val="00BC5CA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5CA5"/>
    <w:rPr>
      <w:rFonts w:ascii="Times New Roman" w:eastAsia="Times New Roman" w:hAnsi="Times New Roman" w:cs="Times New Roman"/>
      <w:b/>
      <w:sz w:val="32"/>
      <w:szCs w:val="20"/>
      <w:lang w:eastAsia="en-US"/>
    </w:rPr>
  </w:style>
  <w:style w:type="paragraph" w:styleId="BodyText">
    <w:name w:val="Body Text"/>
    <w:basedOn w:val="Normal"/>
    <w:link w:val="BodyTextChar"/>
    <w:rsid w:val="00BC5CA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C5CA5"/>
    <w:rPr>
      <w:rFonts w:ascii="Times New Roman" w:eastAsia="Times New Roman" w:hAnsi="Times New Roman" w:cs="Times New Roman"/>
      <w:sz w:val="24"/>
      <w:lang w:eastAsia="en-US"/>
    </w:rPr>
  </w:style>
  <w:style w:type="paragraph" w:styleId="ListBullet">
    <w:name w:val="List Bullet"/>
    <w:basedOn w:val="List"/>
    <w:rsid w:val="00BC5CA5"/>
    <w:pPr>
      <w:numPr>
        <w:numId w:val="12"/>
      </w:numPr>
      <w:tabs>
        <w:tab w:val="clear" w:pos="340"/>
      </w:tabs>
      <w:spacing w:before="40" w:after="40"/>
    </w:pPr>
  </w:style>
  <w:style w:type="character" w:customStyle="1" w:styleId="SpecialBold">
    <w:name w:val="Special Bold"/>
    <w:basedOn w:val="DefaultParagraphFont"/>
    <w:rsid w:val="00BC5CA5"/>
    <w:rPr>
      <w:b/>
      <w:spacing w:val="0"/>
    </w:rPr>
  </w:style>
  <w:style w:type="paragraph" w:styleId="ListBullet2">
    <w:name w:val="List Bullet 2"/>
    <w:basedOn w:val="List2"/>
    <w:rsid w:val="00BC5CA5"/>
    <w:pPr>
      <w:numPr>
        <w:numId w:val="13"/>
      </w:numPr>
      <w:tabs>
        <w:tab w:val="clear" w:pos="680"/>
      </w:tabs>
    </w:pPr>
  </w:style>
  <w:style w:type="character" w:styleId="Emphasis">
    <w:name w:val="Emphasis"/>
    <w:basedOn w:val="DefaultParagraphFont"/>
    <w:qFormat/>
    <w:rsid w:val="00BC5CA5"/>
    <w:rPr>
      <w:i/>
    </w:rPr>
  </w:style>
  <w:style w:type="paragraph" w:customStyle="1" w:styleId="SuperHeading">
    <w:name w:val="SuperHeading"/>
    <w:basedOn w:val="Normal"/>
    <w:rsid w:val="00BC5CA5"/>
    <w:pPr>
      <w:spacing w:before="240" w:after="120"/>
      <w:outlineLvl w:val="0"/>
    </w:pPr>
    <w:rPr>
      <w:rFonts w:ascii="Times New Roman" w:hAnsi="Times New Roman"/>
      <w:b/>
      <w:sz w:val="32"/>
    </w:rPr>
  </w:style>
  <w:style w:type="paragraph" w:customStyle="1" w:styleId="AllowPageBreak">
    <w:name w:val="AllowPageBreak"/>
    <w:rsid w:val="00BC5CA5"/>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C5CA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C5CA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C5CA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C5CA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C5CA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C5CA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C5CA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C5CA5"/>
    <w:rPr>
      <w:rFonts w:ascii="Courier New" w:eastAsia="Times New Roman" w:hAnsi="Courier New" w:cs="Times New Roman"/>
      <w:i/>
      <w:szCs w:val="20"/>
      <w:lang w:eastAsia="en-US"/>
    </w:rPr>
  </w:style>
  <w:style w:type="paragraph" w:customStyle="1" w:styleId="HeadingBase">
    <w:name w:val="Heading Base"/>
    <w:rsid w:val="00BC5CA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C5CA5"/>
    <w:pPr>
      <w:tabs>
        <w:tab w:val="right" w:leader="dot" w:pos="9072"/>
      </w:tabs>
      <w:ind w:left="567"/>
    </w:pPr>
    <w:rPr>
      <w:szCs w:val="22"/>
    </w:rPr>
  </w:style>
  <w:style w:type="paragraph" w:customStyle="1" w:styleId="TOCBase">
    <w:name w:val="TOC Base"/>
    <w:rsid w:val="00BC5CA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C5CA5"/>
    <w:pPr>
      <w:tabs>
        <w:tab w:val="right" w:leader="dot" w:pos="9072"/>
      </w:tabs>
      <w:spacing w:before="40" w:after="40"/>
      <w:ind w:left="284"/>
    </w:pPr>
    <w:rPr>
      <w:rFonts w:ascii="Times New Roman" w:hAnsi="Times New Roman"/>
    </w:rPr>
  </w:style>
  <w:style w:type="paragraph" w:styleId="TOC1">
    <w:name w:val="toc 1"/>
    <w:basedOn w:val="TOCBase"/>
    <w:next w:val="Normal"/>
    <w:rsid w:val="00BC5CA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C5CA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C5CA5"/>
    <w:rPr>
      <w:rFonts w:ascii="Times New Roman" w:eastAsia="Times New Roman" w:hAnsi="Times New Roman" w:cs="Times New Roman"/>
      <w:sz w:val="16"/>
      <w:lang w:eastAsia="en-US"/>
    </w:rPr>
  </w:style>
  <w:style w:type="paragraph" w:styleId="Title">
    <w:name w:val="Title"/>
    <w:basedOn w:val="HeadingBase"/>
    <w:link w:val="TitleChar"/>
    <w:qFormat/>
    <w:rsid w:val="00BC5CA5"/>
    <w:pPr>
      <w:spacing w:before="5040"/>
      <w:jc w:val="center"/>
    </w:pPr>
    <w:rPr>
      <w:sz w:val="48"/>
      <w:szCs w:val="72"/>
      <w:lang w:val="en-US"/>
    </w:rPr>
  </w:style>
  <w:style w:type="character" w:customStyle="1" w:styleId="TitleChar">
    <w:name w:val="Title Char"/>
    <w:basedOn w:val="DefaultParagraphFont"/>
    <w:link w:val="Title"/>
    <w:rsid w:val="00BC5CA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C5CA5"/>
    <w:pPr>
      <w:tabs>
        <w:tab w:val="left" w:pos="3600"/>
        <w:tab w:val="left" w:pos="3958"/>
      </w:tabs>
    </w:pPr>
  </w:style>
  <w:style w:type="paragraph" w:styleId="List">
    <w:name w:val="List"/>
    <w:basedOn w:val="BodyText"/>
    <w:next w:val="BodyText"/>
    <w:rsid w:val="00BC5CA5"/>
    <w:pPr>
      <w:tabs>
        <w:tab w:val="left" w:pos="340"/>
      </w:tabs>
      <w:spacing w:before="60" w:after="60"/>
      <w:ind w:left="340" w:hanging="340"/>
    </w:pPr>
  </w:style>
  <w:style w:type="paragraph" w:customStyle="1" w:styleId="Note">
    <w:name w:val="Note"/>
    <w:basedOn w:val="BodyText"/>
    <w:rsid w:val="00BC5CA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C5CA5"/>
    <w:pPr>
      <w:framePr w:wrap="auto" w:hAnchor="text" w:y="6049"/>
    </w:pPr>
    <w:rPr>
      <w:color w:val="000000"/>
      <w:sz w:val="40"/>
    </w:rPr>
  </w:style>
  <w:style w:type="paragraph" w:customStyle="1" w:styleId="TOCTitle">
    <w:name w:val="TOCTitle"/>
    <w:basedOn w:val="Heading1"/>
    <w:rsid w:val="00BC5CA5"/>
    <w:pPr>
      <w:spacing w:after="240"/>
      <w:jc w:val="center"/>
      <w:outlineLvl w:val="9"/>
    </w:pPr>
    <w:rPr>
      <w:caps/>
    </w:rPr>
  </w:style>
  <w:style w:type="paragraph" w:customStyle="1" w:styleId="Version">
    <w:name w:val="Version"/>
    <w:rsid w:val="00BC5CA5"/>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C5CA5"/>
    <w:pPr>
      <w:keepNext w:val="0"/>
      <w:tabs>
        <w:tab w:val="right" w:pos="4176"/>
      </w:tabs>
      <w:ind w:left="198" w:hanging="198"/>
    </w:pPr>
    <w:rPr>
      <w:rFonts w:ascii="Garamond" w:hAnsi="Garamond"/>
    </w:rPr>
  </w:style>
  <w:style w:type="paragraph" w:styleId="IndexHeading">
    <w:name w:val="index heading"/>
    <w:basedOn w:val="Normal"/>
    <w:next w:val="Index1"/>
    <w:semiHidden/>
    <w:rsid w:val="00BC5CA5"/>
    <w:pPr>
      <w:spacing w:before="120" w:after="120"/>
    </w:pPr>
    <w:rPr>
      <w:rFonts w:ascii="Arial" w:hAnsi="Arial"/>
      <w:b/>
      <w:color w:val="918585"/>
      <w:sz w:val="24"/>
    </w:rPr>
  </w:style>
  <w:style w:type="paragraph" w:styleId="Header">
    <w:name w:val="header"/>
    <w:basedOn w:val="Normal"/>
    <w:link w:val="HeaderChar"/>
    <w:rsid w:val="00BC5CA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C5CA5"/>
    <w:rPr>
      <w:rFonts w:ascii="Times New Roman" w:eastAsia="Times New Roman" w:hAnsi="Times New Roman" w:cs="Times New Roman"/>
      <w:sz w:val="16"/>
      <w:szCs w:val="20"/>
      <w:lang w:val="en-GB" w:eastAsia="en-US"/>
    </w:rPr>
  </w:style>
  <w:style w:type="paragraph" w:customStyle="1" w:styleId="Chapter">
    <w:name w:val="Chapter"/>
    <w:basedOn w:val="Normal"/>
    <w:rsid w:val="00BC5CA5"/>
    <w:pPr>
      <w:spacing w:before="240"/>
    </w:pPr>
    <w:rPr>
      <w:rFonts w:ascii="Times New Roman" w:hAnsi="Times New Roman"/>
      <w:smallCaps/>
      <w:spacing w:val="80"/>
      <w:sz w:val="28"/>
    </w:rPr>
  </w:style>
  <w:style w:type="paragraph" w:customStyle="1" w:styleId="InChapter">
    <w:name w:val="InChapter"/>
    <w:basedOn w:val="Heading3"/>
    <w:rsid w:val="00BC5CA5"/>
    <w:pPr>
      <w:spacing w:after="240"/>
      <w:outlineLvl w:val="9"/>
    </w:pPr>
    <w:rPr>
      <w:noProof/>
    </w:rPr>
  </w:style>
  <w:style w:type="paragraph" w:styleId="Index2">
    <w:name w:val="index 2"/>
    <w:basedOn w:val="Normal"/>
    <w:next w:val="Normal"/>
    <w:semiHidden/>
    <w:rsid w:val="00BC5CA5"/>
    <w:pPr>
      <w:tabs>
        <w:tab w:val="right" w:pos="4176"/>
      </w:tabs>
      <w:ind w:left="568" w:hanging="284"/>
    </w:pPr>
    <w:rPr>
      <w:rFonts w:ascii="Garamond" w:hAnsi="Garamond"/>
    </w:rPr>
  </w:style>
  <w:style w:type="paragraph" w:customStyle="1" w:styleId="Byline">
    <w:name w:val="Byline"/>
    <w:rsid w:val="00BC5CA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C5CA5"/>
    <w:pPr>
      <w:tabs>
        <w:tab w:val="clear" w:pos="3600"/>
        <w:tab w:val="clear" w:pos="3958"/>
      </w:tabs>
      <w:jc w:val="right"/>
    </w:pPr>
  </w:style>
  <w:style w:type="paragraph" w:styleId="Caption">
    <w:name w:val="caption"/>
    <w:basedOn w:val="BodyText"/>
    <w:next w:val="Normal"/>
    <w:qFormat/>
    <w:rsid w:val="00BC5CA5"/>
    <w:pPr>
      <w:framePr w:w="2268" w:hSpace="181" w:vSpace="181" w:wrap="around" w:vAnchor="text" w:hAnchor="page" w:x="1135" w:y="285" w:anchorLock="1"/>
    </w:pPr>
    <w:rPr>
      <w:i/>
    </w:rPr>
  </w:style>
  <w:style w:type="paragraph" w:customStyle="1" w:styleId="MiniTOCTitle">
    <w:name w:val="MiniTOCTitle"/>
    <w:basedOn w:val="Heading4"/>
    <w:rsid w:val="00BC5CA5"/>
    <w:pPr>
      <w:spacing w:before="240"/>
      <w:outlineLvl w:val="9"/>
    </w:pPr>
    <w:rPr>
      <w:noProof/>
      <w:sz w:val="24"/>
    </w:rPr>
  </w:style>
  <w:style w:type="paragraph" w:customStyle="1" w:styleId="MiniTOCItem">
    <w:name w:val="MiniTOCItem"/>
    <w:basedOn w:val="ListBullet"/>
    <w:rsid w:val="00BC5CA5"/>
    <w:pPr>
      <w:numPr>
        <w:numId w:val="0"/>
      </w:numPr>
      <w:tabs>
        <w:tab w:val="right" w:leader="dot" w:pos="6521"/>
      </w:tabs>
      <w:spacing w:before="0" w:after="0"/>
    </w:pPr>
  </w:style>
  <w:style w:type="paragraph" w:customStyle="1" w:styleId="TOFTitle">
    <w:name w:val="TOFTitle"/>
    <w:basedOn w:val="TOCTitle"/>
    <w:rsid w:val="00BC5CA5"/>
  </w:style>
  <w:style w:type="paragraph" w:styleId="TableofFigures">
    <w:name w:val="table of figures"/>
    <w:basedOn w:val="Normal"/>
    <w:next w:val="Normal"/>
    <w:semiHidden/>
    <w:rsid w:val="00BC5CA5"/>
    <w:pPr>
      <w:tabs>
        <w:tab w:val="right" w:leader="dot" w:pos="9072"/>
      </w:tabs>
      <w:ind w:left="970" w:hanging="403"/>
    </w:pPr>
    <w:rPr>
      <w:rFonts w:ascii="Times New Roman" w:hAnsi="Times New Roman"/>
      <w:b/>
    </w:rPr>
  </w:style>
  <w:style w:type="paragraph" w:styleId="ListNumber">
    <w:name w:val="List Number"/>
    <w:basedOn w:val="List"/>
    <w:rsid w:val="00BC5CA5"/>
    <w:pPr>
      <w:numPr>
        <w:numId w:val="15"/>
      </w:numPr>
      <w:tabs>
        <w:tab w:val="clear" w:pos="340"/>
      </w:tabs>
    </w:pPr>
  </w:style>
  <w:style w:type="character" w:customStyle="1" w:styleId="WingdingSymbols">
    <w:name w:val="Wingding Symbols"/>
    <w:rsid w:val="00BC5CA5"/>
    <w:rPr>
      <w:rFonts w:ascii="Wingdings" w:hAnsi="Wingdings"/>
    </w:rPr>
  </w:style>
  <w:style w:type="paragraph" w:customStyle="1" w:styleId="TableHeading">
    <w:name w:val="Table Heading"/>
    <w:basedOn w:val="HeadingBase"/>
    <w:rsid w:val="00BC5CA5"/>
    <w:pPr>
      <w:keepLines/>
      <w:pBdr>
        <w:bottom w:val="single" w:sz="6" w:space="1" w:color="918585"/>
      </w:pBdr>
      <w:spacing w:before="240"/>
    </w:pPr>
  </w:style>
  <w:style w:type="character" w:customStyle="1" w:styleId="HotSpot">
    <w:name w:val="HotSpot"/>
    <w:rsid w:val="00BC5CA5"/>
    <w:rPr>
      <w:color w:val="0033CC"/>
      <w:u w:val="none"/>
    </w:rPr>
  </w:style>
  <w:style w:type="paragraph" w:customStyle="1" w:styleId="BodyTextRight">
    <w:name w:val="Body Text Right"/>
    <w:basedOn w:val="BodyText"/>
    <w:rsid w:val="00BC5CA5"/>
    <w:pPr>
      <w:spacing w:before="0" w:after="0"/>
      <w:jc w:val="right"/>
    </w:pPr>
  </w:style>
  <w:style w:type="paragraph" w:styleId="Index3">
    <w:name w:val="index 3"/>
    <w:basedOn w:val="ListNumber2"/>
    <w:next w:val="Normal"/>
    <w:semiHidden/>
    <w:rsid w:val="00BC5CA5"/>
    <w:pPr>
      <w:numPr>
        <w:numId w:val="0"/>
      </w:numPr>
      <w:tabs>
        <w:tab w:val="right" w:leader="dot" w:pos="4176"/>
      </w:tabs>
    </w:pPr>
  </w:style>
  <w:style w:type="paragraph" w:styleId="ListNumber2">
    <w:name w:val="List Number 2"/>
    <w:basedOn w:val="List2"/>
    <w:rsid w:val="00BC5CA5"/>
    <w:pPr>
      <w:numPr>
        <w:numId w:val="10"/>
      </w:numPr>
      <w:tabs>
        <w:tab w:val="clear" w:pos="1060"/>
      </w:tabs>
    </w:pPr>
  </w:style>
  <w:style w:type="paragraph" w:customStyle="1" w:styleId="MarginNote">
    <w:name w:val="Margin Note"/>
    <w:basedOn w:val="BodyText"/>
    <w:rsid w:val="00BC5CA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C5CA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C5CA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C5CA5"/>
    <w:rPr>
      <w:sz w:val="32"/>
    </w:rPr>
  </w:style>
  <w:style w:type="paragraph" w:customStyle="1" w:styleId="HeadingProcedure">
    <w:name w:val="Heading Procedure"/>
    <w:basedOn w:val="HeadingBase"/>
    <w:next w:val="Normal"/>
    <w:rsid w:val="00BC5CA5"/>
    <w:pPr>
      <w:tabs>
        <w:tab w:val="left" w:pos="0"/>
      </w:tabs>
      <w:spacing w:before="120" w:after="60"/>
    </w:pPr>
    <w:rPr>
      <w:i/>
      <w:color w:val="918585"/>
      <w:sz w:val="22"/>
    </w:rPr>
  </w:style>
  <w:style w:type="paragraph" w:customStyle="1" w:styleId="TableBodyText">
    <w:name w:val="Table Body Text"/>
    <w:basedOn w:val="BodyText"/>
    <w:rsid w:val="00BC5CA5"/>
    <w:pPr>
      <w:spacing w:before="60" w:after="60"/>
    </w:pPr>
  </w:style>
  <w:style w:type="paragraph" w:styleId="ListContinue">
    <w:name w:val="List Continue"/>
    <w:basedOn w:val="List"/>
    <w:rsid w:val="00BC5CA5"/>
    <w:pPr>
      <w:ind w:firstLine="0"/>
    </w:pPr>
  </w:style>
  <w:style w:type="paragraph" w:customStyle="1" w:styleId="ListNote">
    <w:name w:val="List Note"/>
    <w:basedOn w:val="List"/>
    <w:rsid w:val="00BC5CA5"/>
    <w:pPr>
      <w:pBdr>
        <w:top w:val="single" w:sz="6" w:space="2" w:color="918585"/>
        <w:bottom w:val="single" w:sz="6" w:space="2" w:color="918585"/>
      </w:pBdr>
      <w:tabs>
        <w:tab w:val="left" w:pos="1021"/>
      </w:tabs>
      <w:ind w:firstLine="0"/>
    </w:pPr>
  </w:style>
  <w:style w:type="paragraph" w:customStyle="1" w:styleId="Warning">
    <w:name w:val="Warning"/>
    <w:basedOn w:val="BodyText"/>
    <w:rsid w:val="00BC5CA5"/>
    <w:pPr>
      <w:shd w:val="clear" w:color="auto" w:fill="D9D9D9"/>
      <w:tabs>
        <w:tab w:val="left" w:pos="992"/>
      </w:tabs>
      <w:ind w:left="119" w:right="119"/>
    </w:pPr>
    <w:rPr>
      <w:sz w:val="20"/>
    </w:rPr>
  </w:style>
  <w:style w:type="paragraph" w:customStyle="1" w:styleId="MarginIcons">
    <w:name w:val="Margin Icons"/>
    <w:basedOn w:val="BodyText"/>
    <w:rsid w:val="00BC5CA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C5CA5"/>
    <w:rPr>
      <w:rFonts w:ascii="Courier New" w:hAnsi="Courier New"/>
    </w:rPr>
  </w:style>
  <w:style w:type="paragraph" w:customStyle="1" w:styleId="NoteBullet">
    <w:name w:val="Note Bullet"/>
    <w:basedOn w:val="Note"/>
    <w:rsid w:val="00BC5CA5"/>
    <w:pPr>
      <w:tabs>
        <w:tab w:val="clear" w:pos="680"/>
      </w:tabs>
      <w:spacing w:before="60" w:after="60"/>
    </w:pPr>
  </w:style>
  <w:style w:type="paragraph" w:customStyle="1" w:styleId="SubHeading2">
    <w:name w:val="SubHeading2"/>
    <w:basedOn w:val="HeadingBase"/>
    <w:rsid w:val="00BC5CA5"/>
    <w:pPr>
      <w:spacing w:before="240" w:after="60"/>
    </w:pPr>
    <w:rPr>
      <w:sz w:val="20"/>
    </w:rPr>
  </w:style>
  <w:style w:type="paragraph" w:customStyle="1" w:styleId="SubHeading1">
    <w:name w:val="SubHeading1"/>
    <w:basedOn w:val="HeadingBase"/>
    <w:rsid w:val="00BC5CA5"/>
    <w:pPr>
      <w:spacing w:before="240" w:after="60"/>
    </w:pPr>
    <w:rPr>
      <w:color w:val="918585"/>
      <w:sz w:val="22"/>
    </w:rPr>
  </w:style>
  <w:style w:type="paragraph" w:customStyle="1" w:styleId="SideHeading">
    <w:name w:val="Side Heading"/>
    <w:basedOn w:val="HeadingBase"/>
    <w:rsid w:val="00BC5CA5"/>
    <w:pPr>
      <w:framePr w:w="2268" w:h="567" w:hSpace="181" w:vSpace="181" w:wrap="around" w:vAnchor="text" w:hAnchor="page" w:x="1419" w:y="370" w:anchorLock="1"/>
    </w:pPr>
    <w:rPr>
      <w:sz w:val="22"/>
    </w:rPr>
  </w:style>
  <w:style w:type="paragraph" w:customStyle="1" w:styleId="TableListBullet">
    <w:name w:val="Table List Bullet"/>
    <w:basedOn w:val="ListBullet"/>
    <w:rsid w:val="00BC5CA5"/>
    <w:pPr>
      <w:tabs>
        <w:tab w:val="num" w:pos="360"/>
      </w:tabs>
    </w:pPr>
  </w:style>
  <w:style w:type="paragraph" w:styleId="PlainText">
    <w:name w:val="Plain Text"/>
    <w:basedOn w:val="Normal"/>
    <w:link w:val="PlainTextChar"/>
    <w:rsid w:val="00BC5CA5"/>
    <w:rPr>
      <w:sz w:val="20"/>
    </w:rPr>
  </w:style>
  <w:style w:type="character" w:customStyle="1" w:styleId="PlainTextChar">
    <w:name w:val="Plain Text Char"/>
    <w:basedOn w:val="DefaultParagraphFont"/>
    <w:link w:val="PlainText"/>
    <w:rsid w:val="00BC5CA5"/>
    <w:rPr>
      <w:rFonts w:ascii="Courier New" w:eastAsia="Times New Roman" w:hAnsi="Courier New" w:cs="Times New Roman"/>
      <w:sz w:val="20"/>
      <w:szCs w:val="20"/>
      <w:lang w:eastAsia="en-US"/>
    </w:rPr>
  </w:style>
  <w:style w:type="character" w:customStyle="1" w:styleId="MenuOption">
    <w:name w:val="Menu Option"/>
    <w:basedOn w:val="DefaultParagraphFont"/>
    <w:rsid w:val="00BC5CA5"/>
    <w:rPr>
      <w:b/>
      <w:smallCaps/>
    </w:rPr>
  </w:style>
  <w:style w:type="paragraph" w:customStyle="1" w:styleId="TableListNumber">
    <w:name w:val="Table List Number"/>
    <w:basedOn w:val="ListNumber"/>
    <w:rsid w:val="00BC5CA5"/>
    <w:pPr>
      <w:numPr>
        <w:numId w:val="0"/>
      </w:numPr>
    </w:pPr>
  </w:style>
  <w:style w:type="paragraph" w:styleId="TOC4">
    <w:name w:val="toc 4"/>
    <w:basedOn w:val="TOCBase"/>
    <w:next w:val="Normal"/>
    <w:semiHidden/>
    <w:rsid w:val="00BC5CA5"/>
    <w:pPr>
      <w:tabs>
        <w:tab w:val="right" w:leader="dot" w:pos="9071"/>
      </w:tabs>
      <w:ind w:left="1701"/>
    </w:pPr>
  </w:style>
  <w:style w:type="paragraph" w:customStyle="1" w:styleId="ListAlpha">
    <w:name w:val="List Alpha"/>
    <w:basedOn w:val="List"/>
    <w:rsid w:val="00BC5CA5"/>
    <w:pPr>
      <w:numPr>
        <w:numId w:val="9"/>
      </w:numPr>
    </w:pPr>
  </w:style>
  <w:style w:type="paragraph" w:customStyle="1" w:styleId="ListAlpha2">
    <w:name w:val="List Alpha 2"/>
    <w:basedOn w:val="List2"/>
    <w:rsid w:val="00BC5CA5"/>
    <w:pPr>
      <w:numPr>
        <w:numId w:val="8"/>
      </w:numPr>
    </w:pPr>
  </w:style>
  <w:style w:type="paragraph" w:styleId="List2">
    <w:name w:val="List 2"/>
    <w:basedOn w:val="BodyText"/>
    <w:rsid w:val="00BC5CA5"/>
    <w:pPr>
      <w:tabs>
        <w:tab w:val="left" w:pos="680"/>
      </w:tabs>
      <w:spacing w:before="60" w:after="60"/>
      <w:ind w:left="680" w:hanging="340"/>
    </w:pPr>
  </w:style>
  <w:style w:type="paragraph" w:styleId="List3">
    <w:name w:val="List 3"/>
    <w:basedOn w:val="BodyText"/>
    <w:rsid w:val="00BC5CA5"/>
    <w:pPr>
      <w:tabs>
        <w:tab w:val="left" w:pos="1021"/>
      </w:tabs>
      <w:spacing w:before="60" w:after="60"/>
      <w:ind w:left="1020" w:hanging="340"/>
    </w:pPr>
  </w:style>
  <w:style w:type="paragraph" w:styleId="List4">
    <w:name w:val="List 4"/>
    <w:basedOn w:val="BodyText"/>
    <w:rsid w:val="00BC5CA5"/>
    <w:pPr>
      <w:tabs>
        <w:tab w:val="left" w:pos="1361"/>
      </w:tabs>
      <w:spacing w:before="60" w:after="60"/>
      <w:ind w:left="1361" w:hanging="340"/>
    </w:pPr>
  </w:style>
  <w:style w:type="paragraph" w:styleId="List5">
    <w:name w:val="List 5"/>
    <w:basedOn w:val="BodyText"/>
    <w:rsid w:val="00BC5CA5"/>
    <w:pPr>
      <w:tabs>
        <w:tab w:val="left" w:pos="1701"/>
      </w:tabs>
      <w:spacing w:before="60" w:after="60"/>
      <w:ind w:left="1701" w:hanging="340"/>
    </w:pPr>
  </w:style>
  <w:style w:type="paragraph" w:styleId="ListBullet3">
    <w:name w:val="List Bullet 3"/>
    <w:basedOn w:val="List3"/>
    <w:rsid w:val="00BC5CA5"/>
    <w:pPr>
      <w:numPr>
        <w:numId w:val="14"/>
      </w:numPr>
      <w:tabs>
        <w:tab w:val="clear" w:pos="1021"/>
      </w:tabs>
      <w:ind w:left="1037" w:hanging="357"/>
    </w:pPr>
  </w:style>
  <w:style w:type="paragraph" w:styleId="ListBullet4">
    <w:name w:val="List Bullet 4"/>
    <w:basedOn w:val="List4"/>
    <w:rsid w:val="00BC5CA5"/>
    <w:pPr>
      <w:numPr>
        <w:numId w:val="3"/>
      </w:numPr>
      <w:tabs>
        <w:tab w:val="clear" w:pos="1361"/>
      </w:tabs>
    </w:pPr>
  </w:style>
  <w:style w:type="paragraph" w:styleId="ListBullet5">
    <w:name w:val="List Bullet 5"/>
    <w:basedOn w:val="List5"/>
    <w:rsid w:val="00BC5CA5"/>
    <w:pPr>
      <w:numPr>
        <w:numId w:val="4"/>
      </w:numPr>
    </w:pPr>
  </w:style>
  <w:style w:type="paragraph" w:styleId="ListContinue2">
    <w:name w:val="List Continue 2"/>
    <w:basedOn w:val="List2"/>
    <w:rsid w:val="00BC5CA5"/>
    <w:pPr>
      <w:ind w:firstLine="0"/>
    </w:pPr>
  </w:style>
  <w:style w:type="paragraph" w:styleId="ListContinue3">
    <w:name w:val="List Continue 3"/>
    <w:basedOn w:val="List3"/>
    <w:rsid w:val="00BC5CA5"/>
    <w:pPr>
      <w:ind w:left="1021" w:firstLine="0"/>
    </w:pPr>
  </w:style>
  <w:style w:type="paragraph" w:styleId="ListContinue4">
    <w:name w:val="List Continue 4"/>
    <w:basedOn w:val="List4"/>
    <w:rsid w:val="00BC5CA5"/>
    <w:pPr>
      <w:ind w:firstLine="0"/>
    </w:pPr>
  </w:style>
  <w:style w:type="paragraph" w:styleId="ListContinue5">
    <w:name w:val="List Continue 5"/>
    <w:basedOn w:val="List5"/>
    <w:rsid w:val="00BC5CA5"/>
    <w:pPr>
      <w:ind w:firstLine="0"/>
    </w:pPr>
  </w:style>
  <w:style w:type="paragraph" w:styleId="ListNumber3">
    <w:name w:val="List Number 3"/>
    <w:basedOn w:val="List3"/>
    <w:rsid w:val="00BC5CA5"/>
    <w:pPr>
      <w:numPr>
        <w:numId w:val="5"/>
      </w:numPr>
    </w:pPr>
  </w:style>
  <w:style w:type="paragraph" w:styleId="ListNumber4">
    <w:name w:val="List Number 4"/>
    <w:basedOn w:val="List4"/>
    <w:rsid w:val="00BC5CA5"/>
    <w:pPr>
      <w:numPr>
        <w:numId w:val="6"/>
      </w:numPr>
    </w:pPr>
  </w:style>
  <w:style w:type="paragraph" w:styleId="ListNumber5">
    <w:name w:val="List Number 5"/>
    <w:basedOn w:val="List5"/>
    <w:rsid w:val="00BC5CA5"/>
    <w:pPr>
      <w:numPr>
        <w:numId w:val="7"/>
      </w:numPr>
    </w:pPr>
  </w:style>
  <w:style w:type="paragraph" w:styleId="BlockText">
    <w:name w:val="Block Text"/>
    <w:basedOn w:val="Normal"/>
    <w:rsid w:val="00BC5CA5"/>
    <w:pPr>
      <w:spacing w:after="120"/>
      <w:ind w:left="1440" w:right="1440"/>
    </w:pPr>
  </w:style>
  <w:style w:type="character" w:customStyle="1" w:styleId="Subscript">
    <w:name w:val="Subscript"/>
    <w:basedOn w:val="DefaultParagraphFont"/>
    <w:rsid w:val="00BC5CA5"/>
    <w:rPr>
      <w:sz w:val="16"/>
      <w:vertAlign w:val="subscript"/>
    </w:rPr>
  </w:style>
  <w:style w:type="character" w:customStyle="1" w:styleId="Superscript">
    <w:name w:val="Superscript"/>
    <w:basedOn w:val="DefaultParagraphFont"/>
    <w:rsid w:val="00BC5CA5"/>
    <w:rPr>
      <w:sz w:val="16"/>
      <w:vertAlign w:val="superscript"/>
    </w:rPr>
  </w:style>
  <w:style w:type="character" w:customStyle="1" w:styleId="Symbols">
    <w:name w:val="Symbols"/>
    <w:basedOn w:val="DefaultParagraphFont"/>
    <w:rsid w:val="00BC5CA5"/>
    <w:rPr>
      <w:rFonts w:ascii="Symbol" w:hAnsi="Symbol"/>
    </w:rPr>
  </w:style>
  <w:style w:type="character" w:customStyle="1" w:styleId="MenuOptions">
    <w:name w:val="Menu Options"/>
    <w:basedOn w:val="DefaultParagraphFont"/>
    <w:rsid w:val="00BC5CA5"/>
    <w:rPr>
      <w:rFonts w:ascii="Arial Narrow" w:hAnsi="Arial Narrow"/>
      <w:smallCaps/>
    </w:rPr>
  </w:style>
  <w:style w:type="character" w:customStyle="1" w:styleId="Buttons">
    <w:name w:val="Buttons"/>
    <w:basedOn w:val="DefaultParagraphFont"/>
    <w:rsid w:val="00BC5CA5"/>
    <w:rPr>
      <w:b/>
    </w:rPr>
  </w:style>
  <w:style w:type="character" w:customStyle="1" w:styleId="Underlined">
    <w:name w:val="Underlined"/>
    <w:basedOn w:val="DefaultParagraphFont"/>
    <w:rsid w:val="00BC5CA5"/>
    <w:rPr>
      <w:u w:val="single"/>
    </w:rPr>
  </w:style>
  <w:style w:type="paragraph" w:customStyle="1" w:styleId="TableBodyTextRight">
    <w:name w:val="Table Body Text Right"/>
    <w:basedOn w:val="TableBodyText"/>
    <w:rsid w:val="00BC5CA5"/>
    <w:pPr>
      <w:widowControl w:val="0"/>
      <w:autoSpaceDE w:val="0"/>
      <w:autoSpaceDN w:val="0"/>
      <w:adjustRightInd w:val="0"/>
      <w:jc w:val="right"/>
    </w:pPr>
    <w:rPr>
      <w:rFonts w:cs="Arial"/>
      <w:szCs w:val="18"/>
    </w:rPr>
  </w:style>
  <w:style w:type="paragraph" w:customStyle="1" w:styleId="CopyrightText">
    <w:name w:val="Copyright Text"/>
    <w:basedOn w:val="BodyText"/>
    <w:rsid w:val="00BC5CA5"/>
    <w:rPr>
      <w:sz w:val="18"/>
    </w:rPr>
  </w:style>
  <w:style w:type="paragraph" w:customStyle="1" w:styleId="BodySmallRight">
    <w:name w:val="Body Small Right"/>
    <w:basedOn w:val="BodyTextRight"/>
    <w:rsid w:val="00BC5CA5"/>
    <w:rPr>
      <w:sz w:val="18"/>
      <w:szCs w:val="18"/>
    </w:rPr>
  </w:style>
  <w:style w:type="paragraph" w:customStyle="1" w:styleId="MarginEdition">
    <w:name w:val="Margin Edition"/>
    <w:basedOn w:val="MarginNote"/>
    <w:rsid w:val="00BC5CA5"/>
    <w:pPr>
      <w:spacing w:before="0" w:after="0"/>
    </w:pPr>
    <w:rPr>
      <w:rFonts w:ascii="Times New Roman" w:hAnsi="Times New Roman"/>
      <w:color w:val="999999"/>
    </w:rPr>
  </w:style>
  <w:style w:type="paragraph" w:customStyle="1" w:styleId="Spacer">
    <w:name w:val="Spacer"/>
    <w:basedOn w:val="Normal"/>
    <w:rsid w:val="00BC5CA5"/>
    <w:rPr>
      <w:sz w:val="2"/>
      <w:szCs w:val="2"/>
    </w:rPr>
  </w:style>
  <w:style w:type="character" w:customStyle="1" w:styleId="Small">
    <w:name w:val="Small"/>
    <w:basedOn w:val="DefaultParagraphFont"/>
    <w:rsid w:val="00BC5CA5"/>
    <w:rPr>
      <w:sz w:val="16"/>
    </w:rPr>
  </w:style>
  <w:style w:type="paragraph" w:customStyle="1" w:styleId="WideTable">
    <w:name w:val="Wide Table"/>
    <w:basedOn w:val="Normal"/>
    <w:rsid w:val="00BC5CA5"/>
    <w:pPr>
      <w:ind w:left="-1418"/>
    </w:pPr>
    <w:rPr>
      <w:sz w:val="2"/>
      <w:szCs w:val="2"/>
    </w:rPr>
  </w:style>
  <w:style w:type="character" w:styleId="PageNumber">
    <w:name w:val="page number"/>
    <w:basedOn w:val="DefaultParagraphFont"/>
    <w:rsid w:val="00BC5CA5"/>
  </w:style>
  <w:style w:type="paragraph" w:styleId="Quote">
    <w:name w:val="Quote"/>
    <w:basedOn w:val="Heading1"/>
    <w:link w:val="QuoteChar"/>
    <w:qFormat/>
    <w:rsid w:val="00BC5CA5"/>
    <w:rPr>
      <w:b w:val="0"/>
      <w:sz w:val="72"/>
      <w:szCs w:val="72"/>
      <w:lang w:val="en-NZ"/>
    </w:rPr>
  </w:style>
  <w:style w:type="character" w:customStyle="1" w:styleId="QuoteChar">
    <w:name w:val="Quote Char"/>
    <w:basedOn w:val="DefaultParagraphFont"/>
    <w:link w:val="Quote"/>
    <w:rsid w:val="00BC5CA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C5CA5"/>
    <w:pPr>
      <w:pageBreakBefore/>
    </w:pPr>
  </w:style>
  <w:style w:type="paragraph" w:customStyle="1" w:styleId="Border">
    <w:name w:val="Border"/>
    <w:basedOn w:val="Normal"/>
    <w:qFormat/>
    <w:rsid w:val="00BC5CA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C5CA5"/>
    <w:rPr>
      <w:b/>
      <w:bCs/>
      <w:i/>
      <w:iCs/>
      <w:color w:val="auto"/>
    </w:rPr>
  </w:style>
  <w:style w:type="paragraph" w:styleId="IntenseQuote">
    <w:name w:val="Intense Quote"/>
    <w:basedOn w:val="Normal"/>
    <w:next w:val="Normal"/>
    <w:link w:val="IntenseQuoteChar"/>
    <w:uiPriority w:val="30"/>
    <w:qFormat/>
    <w:rsid w:val="00BC5CA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C5CA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C5CA5"/>
    <w:rPr>
      <w:smallCaps/>
      <w:color w:val="auto"/>
      <w:u w:val="single"/>
    </w:rPr>
  </w:style>
  <w:style w:type="character" w:styleId="IntenseReference">
    <w:name w:val="Intense Reference"/>
    <w:basedOn w:val="DefaultParagraphFont"/>
    <w:uiPriority w:val="32"/>
    <w:qFormat/>
    <w:rsid w:val="00BC5CA5"/>
    <w:rPr>
      <w:b/>
      <w:bCs/>
      <w:smallCaps/>
      <w:color w:val="auto"/>
      <w:spacing w:val="5"/>
      <w:u w:val="single"/>
    </w:rPr>
  </w:style>
  <w:style w:type="paragraph" w:customStyle="1" w:styleId="2ColumnHeading">
    <w:name w:val="2Column Heading"/>
    <w:basedOn w:val="BodyText"/>
    <w:qFormat/>
    <w:rsid w:val="00BC5CA5"/>
    <w:pPr>
      <w:spacing w:after="60"/>
      <w:ind w:left="-2268"/>
    </w:pPr>
    <w:rPr>
      <w:b/>
    </w:rPr>
  </w:style>
  <w:style w:type="paragraph" w:customStyle="1" w:styleId="Heading1TOC">
    <w:name w:val="Heading1 TOC"/>
    <w:basedOn w:val="Normal"/>
    <w:qFormat/>
    <w:rsid w:val="00BC5CA5"/>
    <w:pPr>
      <w:spacing w:before="240" w:after="120"/>
    </w:pPr>
    <w:rPr>
      <w:rFonts w:ascii="Times New Roman" w:hAnsi="Times New Roman"/>
      <w:b/>
      <w:sz w:val="32"/>
    </w:rPr>
  </w:style>
  <w:style w:type="paragraph" w:customStyle="1" w:styleId="Heading2TOC">
    <w:name w:val="Heading2 TOC"/>
    <w:basedOn w:val="Normal"/>
    <w:qFormat/>
    <w:rsid w:val="00BC5CA5"/>
    <w:pPr>
      <w:spacing w:before="240" w:after="60"/>
    </w:pPr>
    <w:rPr>
      <w:rFonts w:ascii="Times New Roman" w:hAnsi="Times New Roman"/>
      <w:b/>
      <w:sz w:val="28"/>
    </w:rPr>
  </w:style>
  <w:style w:type="character" w:customStyle="1" w:styleId="Underline">
    <w:name w:val="Underline"/>
    <w:basedOn w:val="DefaultParagraphFont"/>
    <w:qFormat/>
    <w:rsid w:val="00BC5CA5"/>
    <w:rPr>
      <w:u w:val="single"/>
    </w:rPr>
  </w:style>
  <w:style w:type="character" w:customStyle="1" w:styleId="BoldandItalics">
    <w:name w:val="Bold and Italics"/>
    <w:qFormat/>
    <w:rsid w:val="00BC5CA5"/>
    <w:rPr>
      <w:b/>
      <w:i/>
      <w:u w:val="none"/>
    </w:rPr>
  </w:style>
  <w:style w:type="paragraph" w:styleId="BalloonText">
    <w:name w:val="Balloon Text"/>
    <w:basedOn w:val="Normal"/>
    <w:link w:val="BalloonTextChar"/>
    <w:rsid w:val="00BC5CA5"/>
    <w:rPr>
      <w:rFonts w:ascii="Tahoma" w:hAnsi="Tahoma" w:cs="Tahoma"/>
      <w:sz w:val="16"/>
      <w:szCs w:val="16"/>
    </w:rPr>
  </w:style>
  <w:style w:type="character" w:customStyle="1" w:styleId="BalloonTextChar">
    <w:name w:val="Balloon Text Char"/>
    <w:basedOn w:val="DefaultParagraphFont"/>
    <w:link w:val="BalloonText"/>
    <w:rsid w:val="00BC5CA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C5CA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C5CA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C5CA5"/>
    <w:rPr>
      <w:b/>
      <w:color w:val="660033"/>
      <w:spacing w:val="0"/>
    </w:rPr>
  </w:style>
  <w:style w:type="paragraph" w:customStyle="1" w:styleId="Nameditemlist">
    <w:name w:val="Named item list"/>
    <w:basedOn w:val="BodyText"/>
    <w:qFormat/>
    <w:rsid w:val="00BC5CA5"/>
    <w:pPr>
      <w:tabs>
        <w:tab w:val="left" w:pos="2835"/>
      </w:tabs>
      <w:ind w:left="2835" w:hanging="2835"/>
    </w:pPr>
  </w:style>
  <w:style w:type="paragraph" w:customStyle="1" w:styleId="BodyTextnopadding">
    <w:name w:val="Body Text no padding"/>
    <w:basedOn w:val="BodyText"/>
    <w:qFormat/>
    <w:rsid w:val="00BC5CA5"/>
    <w:pPr>
      <w:spacing w:before="0" w:after="0"/>
    </w:pPr>
  </w:style>
  <w:style w:type="paragraph" w:customStyle="1" w:styleId="BodyTextBold">
    <w:name w:val="Body Text Bold"/>
    <w:basedOn w:val="BodyText"/>
    <w:qFormat/>
    <w:rsid w:val="00BC5CA5"/>
    <w:rPr>
      <w:b/>
    </w:rPr>
  </w:style>
  <w:style w:type="character" w:styleId="Hyperlink">
    <w:name w:val="Hyperlink"/>
    <w:basedOn w:val="DefaultParagraphFont"/>
    <w:uiPriority w:val="99"/>
    <w:unhideWhenUsed/>
    <w:rsid w:val="00AF75E5"/>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E4167"/>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CHCEDU007</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Equivalent</Equivalence>
    <Pre_x002d_draftdetailedchanges xmlns="0636ec6b-8206-478c-8177-07849c24e2db">Title: updated to reflect content
Application: removed irrelevant information 
PC1.1: moved terminology to knowledge evidence. Reworded for clarity
PC1.3: reworded for brevity
Element 2: removed plural for clients to reflect Performance evidence
PC2.1: removed words that restricted this PC - broadened application. Reworded for brevity
PC2.2: removed superfluous words
PC2.3: removed superfluous words
PC2.4: removed superfluous words
KE: added missing KE from PC1.1</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DF796-337F-43CC-93D3-C0DB4C0F3DAB}">
  <ds:schemaRefs>
    <ds:schemaRef ds:uri="http://schemas.microsoft.com/sharepoint/v3/contenttype/forms"/>
  </ds:schemaRefs>
</ds:datastoreItem>
</file>

<file path=customXml/itemProps2.xml><?xml version="1.0" encoding="utf-8"?>
<ds:datastoreItem xmlns:ds="http://schemas.openxmlformats.org/officeDocument/2006/customXml" ds:itemID="{FEB69D87-C012-4A32-90AB-A30DBD51E585}">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5C96625A-169B-41BB-BB7A-28E25B34B3E9}"/>
</file>

<file path=docProps/app.xml><?xml version="1.0" encoding="utf-8"?>
<Properties xmlns="http://schemas.openxmlformats.org/officeDocument/2006/extended-properties" xmlns:vt="http://schemas.openxmlformats.org/officeDocument/2006/docPropsVTypes">
  <Template>Normal.dotm</Template>
  <TotalTime>0</TotalTime>
  <Pages>6</Pages>
  <Words>724</Words>
  <Characters>4464</Characters>
  <Application>Microsoft Office Word</Application>
  <DocSecurity>0</DocSecurity>
  <Lines>144</Lines>
  <Paragraphs>97</Paragraphs>
  <ScaleCrop>false</ScaleCrop>
  <Company>Author-it Software Corporation Ltd.</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CHCEDU007 Provide group education on consumer credit and debt</dc:title>
  <dc:subject>Approved</dc:subject>
  <dc:creator>HumanAbility</dc:creator>
  <cp:keywords>Release: 1</cp:keywords>
  <dc:description>Review Date: 12 April 2008</dc:description>
  <cp:lastModifiedBy>Stephane Elmosnino</cp:lastModifiedBy>
  <cp:revision>10</cp:revision>
  <dcterms:created xsi:type="dcterms:W3CDTF">2025-03-12T23:56:00Z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