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1D8CB9" w14:textId="7C443497" w:rsidR="00995F40" w:rsidRDefault="00746C0B" w:rsidP="00721E79">
      <w:pPr>
        <w:pStyle w:val="Title"/>
      </w:pPr>
      <w:r>
        <w:rPr>
          <w:noProof/>
        </w:rPr>
        <mc:AlternateContent>
          <mc:Choice Requires="wps">
            <w:drawing>
              <wp:anchor distT="0" distB="0" distL="114300" distR="114300" simplePos="0" relativeHeight="251659264" behindDoc="1" locked="0" layoutInCell="1" allowOverlap="1" wp14:anchorId="5FA27A6B" wp14:editId="33AED5B6">
                <wp:simplePos x="0" y="0"/>
                <wp:positionH relativeFrom="page">
                  <wp:posOffset>1270000</wp:posOffset>
                </wp:positionH>
                <wp:positionV relativeFrom="page">
                  <wp:posOffset>2539365</wp:posOffset>
                </wp:positionV>
                <wp:extent cx="5080000" cy="1270000"/>
                <wp:effectExtent l="0" t="0" r="0" b="0"/>
                <wp:wrapNone/>
                <wp:docPr id="1320035788"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7F00D2BF" w14:textId="554968E7"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FA27A6B"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7F00D2BF" w14:textId="554968E7"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v:textbox>
                <w10:wrap anchorx="page" anchory="page"/>
              </v:shape>
            </w:pict>
          </mc:Fallback>
        </mc:AlternateContent>
      </w:r>
      <w:fldSimple w:instr=" TITLE   \* MERGEFORMAT ">
        <w:r w:rsidR="00995F40">
          <w:t>CHCPRT026 Support the rights and safety of children and young people</w:t>
        </w:r>
      </w:fldSimple>
    </w:p>
    <w:p w14:paraId="577CDB50" w14:textId="77777777" w:rsidR="00995F40" w:rsidRDefault="00995F40" w:rsidP="00721E79">
      <w:pPr>
        <w:pStyle w:val="Version"/>
        <w:sectPr w:rsidR="00995F40" w:rsidSect="00BA0DE3">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7AD80D44" w14:textId="4A3FE755" w:rsidR="00275F0C" w:rsidRPr="00BA0DE3" w:rsidRDefault="00746C0B" w:rsidP="00BA0DE3">
      <w:pPr>
        <w:pStyle w:val="SuperHeading"/>
      </w:pPr>
      <w:r>
        <w:rPr>
          <w:noProof/>
        </w:rPr>
        <w:lastRenderedPageBreak/>
        <mc:AlternateContent>
          <mc:Choice Requires="wps">
            <w:drawing>
              <wp:anchor distT="0" distB="0" distL="114300" distR="114300" simplePos="0" relativeHeight="251660288" behindDoc="1" locked="0" layoutInCell="1" allowOverlap="1" wp14:anchorId="109A974D" wp14:editId="7498A826">
                <wp:simplePos x="0" y="0"/>
                <wp:positionH relativeFrom="page">
                  <wp:posOffset>1270000</wp:posOffset>
                </wp:positionH>
                <wp:positionV relativeFrom="page">
                  <wp:posOffset>2540000</wp:posOffset>
                </wp:positionV>
                <wp:extent cx="5080000" cy="1270000"/>
                <wp:effectExtent l="0" t="0" r="0" b="0"/>
                <wp:wrapNone/>
                <wp:docPr id="1582754697"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F0BBE98" w14:textId="1F77BB22"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9A974D"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1F0BBE98" w14:textId="1F77BB22"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v:textbox>
                <w10:wrap anchorx="page" anchory="page"/>
              </v:shape>
            </w:pict>
          </mc:Fallback>
        </mc:AlternateContent>
      </w:r>
      <w:r w:rsidR="00995F40" w:rsidRPr="00BA0DE3">
        <w:t>CHCPRT026 Support the rights and safety of children and young people</w:t>
      </w:r>
    </w:p>
    <w:p w14:paraId="6CD8C6FB" w14:textId="77777777" w:rsidR="00275F0C" w:rsidRPr="00BA0DE3" w:rsidRDefault="00995F40" w:rsidP="00BA0DE3">
      <w:pPr>
        <w:pStyle w:val="Heading1"/>
      </w:pPr>
      <w:bookmarkStart w:id="0" w:name="O_1276893"/>
      <w:bookmarkEnd w:id="0"/>
      <w:r>
        <w:t>Modification History</w:t>
      </w:r>
    </w:p>
    <w:p w14:paraId="73D8EED3" w14:textId="5FE2A3FF" w:rsidR="773C7EBA" w:rsidRDefault="773C7EBA" w:rsidP="4CDA737E">
      <w:pPr>
        <w:pStyle w:val="BodyText"/>
      </w:pPr>
      <w:r>
        <w:t xml:space="preserve">Release 2. </w:t>
      </w:r>
      <w:r w:rsidR="307EA40F">
        <w:t>Minor changes to performance criteria and performance evidence.</w:t>
      </w:r>
    </w:p>
    <w:p w14:paraId="733B1091" w14:textId="77777777" w:rsidR="00275F0C" w:rsidRPr="00BA0DE3" w:rsidRDefault="00995F40" w:rsidP="00721E79">
      <w:pPr>
        <w:pStyle w:val="BodyText"/>
      </w:pPr>
      <w:r w:rsidRPr="00BA0DE3">
        <w:t>Not applicable.</w:t>
      </w:r>
    </w:p>
    <w:p w14:paraId="2BCC458A" w14:textId="77777777" w:rsidR="00275F0C" w:rsidRPr="00BA0DE3" w:rsidRDefault="00995F40" w:rsidP="00BA0DE3">
      <w:pPr>
        <w:pStyle w:val="Heading1"/>
      </w:pPr>
      <w:bookmarkStart w:id="1" w:name="O_1276897"/>
      <w:bookmarkEnd w:id="1"/>
      <w:r w:rsidRPr="00BA0DE3">
        <w:t>Application</w:t>
      </w:r>
    </w:p>
    <w:p w14:paraId="667062FD" w14:textId="77777777" w:rsidR="00275F0C" w:rsidRPr="00BA0DE3" w:rsidRDefault="00995F40" w:rsidP="00721E79">
      <w:pPr>
        <w:pStyle w:val="BodyText"/>
      </w:pPr>
      <w:r w:rsidRPr="00BA0DE3">
        <w:t>This unit describes the performance outcomes, skills and knowledge required to address duty of care requirements, work within an ethical framework and apply relevant legislation, codes of conduct, international agreements including the United Nations Convention on the Rights of the Child, policies and procedures. These are applied in identifying, responding and supporting the rights and safety of children and young people.</w:t>
      </w:r>
    </w:p>
    <w:p w14:paraId="0E937F1C" w14:textId="77777777" w:rsidR="00275F0C" w:rsidRPr="00BA0DE3" w:rsidRDefault="00995F40" w:rsidP="00721E79">
      <w:pPr>
        <w:pStyle w:val="BodyText"/>
      </w:pPr>
      <w:r w:rsidRPr="00BA0DE3">
        <w:t>This unit applies to workers involved in delivering services to children and young people</w:t>
      </w:r>
      <w:r w:rsidRPr="00BA0DE3">
        <w:rPr>
          <w:rStyle w:val="Emphasis"/>
        </w:rPr>
        <w:t xml:space="preserve"> </w:t>
      </w:r>
      <w:r w:rsidRPr="00BA0DE3">
        <w:t>in a wide range of community services and work contexts.</w:t>
      </w:r>
    </w:p>
    <w:p w14:paraId="79E3A61A" w14:textId="77777777" w:rsidR="00275F0C" w:rsidRPr="00BA0DE3" w:rsidRDefault="00995F40" w:rsidP="00721E79">
      <w:pPr>
        <w:pStyle w:val="BodyText"/>
      </w:pPr>
      <w:r w:rsidRPr="00BA0DE3">
        <w:t>The skills in this unit must be applied in accordance with Commonwealth and State or Territory legislation, Australian standards and industry codes of practice.</w:t>
      </w:r>
    </w:p>
    <w:p w14:paraId="53BE2F98" w14:textId="77777777" w:rsidR="00275F0C" w:rsidRPr="00BA0DE3" w:rsidRDefault="00995F40" w:rsidP="00721E79">
      <w:pPr>
        <w:pStyle w:val="BodyText"/>
      </w:pPr>
      <w:r w:rsidRPr="00BA0DE3">
        <w:t>No occupational licensing, certification or specific legislative requirements apply to this unit at the time of publication.</w:t>
      </w:r>
    </w:p>
    <w:p w14:paraId="780139A2" w14:textId="77777777" w:rsidR="00275F0C" w:rsidRPr="00BA0DE3" w:rsidRDefault="00995F40" w:rsidP="00BA0DE3">
      <w:pPr>
        <w:pStyle w:val="Heading1"/>
      </w:pPr>
      <w:bookmarkStart w:id="2" w:name="O_1276902"/>
      <w:bookmarkEnd w:id="2"/>
      <w:r w:rsidRPr="00BA0DE3">
        <w:t>Pre-requisite Unit</w:t>
      </w:r>
    </w:p>
    <w:p w14:paraId="0AD173BB" w14:textId="77777777" w:rsidR="00275F0C" w:rsidRPr="00BA0DE3" w:rsidRDefault="00995F40" w:rsidP="00721E79">
      <w:pPr>
        <w:pStyle w:val="BodyText"/>
      </w:pPr>
      <w:r w:rsidRPr="00BA0DE3">
        <w:t>Nil</w:t>
      </w:r>
    </w:p>
    <w:p w14:paraId="7010B232" w14:textId="77777777" w:rsidR="00275F0C" w:rsidRPr="00BA0DE3" w:rsidRDefault="00995F40" w:rsidP="00BA0DE3">
      <w:pPr>
        <w:pStyle w:val="Heading1"/>
      </w:pPr>
      <w:bookmarkStart w:id="3" w:name="O_1276903"/>
      <w:bookmarkEnd w:id="3"/>
      <w:r w:rsidRPr="00BA0DE3">
        <w:t>Competency Field</w:t>
      </w:r>
    </w:p>
    <w:p w14:paraId="43B70E74" w14:textId="77777777" w:rsidR="00275F0C" w:rsidRPr="00BA0DE3" w:rsidRDefault="00995F40" w:rsidP="00721E79">
      <w:pPr>
        <w:pStyle w:val="BodyText"/>
      </w:pPr>
      <w:r w:rsidRPr="00BA0DE3">
        <w:t>Child Protection</w:t>
      </w:r>
    </w:p>
    <w:p w14:paraId="67375548" w14:textId="77777777" w:rsidR="00275F0C" w:rsidRPr="00BA0DE3" w:rsidRDefault="00995F40" w:rsidP="00BA0DE3">
      <w:pPr>
        <w:pStyle w:val="Heading1"/>
      </w:pPr>
      <w:bookmarkStart w:id="4" w:name="O_1276904"/>
      <w:bookmarkEnd w:id="4"/>
      <w:r w:rsidRPr="00BA0DE3">
        <w:t>Unit Sector</w:t>
      </w:r>
    </w:p>
    <w:p w14:paraId="00B316CA" w14:textId="77777777" w:rsidR="00275F0C" w:rsidRPr="00BA0DE3" w:rsidRDefault="00995F40" w:rsidP="00721E79">
      <w:pPr>
        <w:pStyle w:val="BodyText"/>
      </w:pPr>
      <w:r w:rsidRPr="00BA0DE3">
        <w:t>Community Services</w:t>
      </w:r>
    </w:p>
    <w:p w14:paraId="15F1FC92" w14:textId="77777777" w:rsidR="00275F0C" w:rsidRPr="00BA0DE3" w:rsidRDefault="00995F40" w:rsidP="00BA0DE3">
      <w:pPr>
        <w:pStyle w:val="Heading1"/>
      </w:pPr>
      <w:bookmarkStart w:id="5" w:name="O_1276896"/>
      <w:bookmarkEnd w:id="5"/>
      <w:r w:rsidRPr="00BA0DE3">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275F0C" w14:paraId="0B6985A6" w14:textId="77777777" w:rsidTr="4CDA737E">
        <w:trPr>
          <w:trHeight w:val="344"/>
        </w:trPr>
        <w:tc>
          <w:tcPr>
            <w:tcW w:w="2694" w:type="dxa"/>
            <w:tcBorders>
              <w:top w:val="nil"/>
              <w:left w:val="nil"/>
              <w:bottom w:val="nil"/>
              <w:right w:val="nil"/>
            </w:tcBorders>
            <w:tcMar>
              <w:top w:w="0" w:type="dxa"/>
              <w:left w:w="62" w:type="dxa"/>
              <w:bottom w:w="0" w:type="dxa"/>
              <w:right w:w="62" w:type="dxa"/>
            </w:tcMar>
          </w:tcPr>
          <w:p w14:paraId="0AA3B8C1" w14:textId="77777777" w:rsidR="00275F0C" w:rsidRPr="00BA0DE3" w:rsidRDefault="00995F40" w:rsidP="00BA0DE3">
            <w:pPr>
              <w:pStyle w:val="BodyText"/>
            </w:pPr>
            <w:r w:rsidRPr="00BA0DE3">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6AB6FCF6" w14:textId="77777777" w:rsidR="00275F0C" w:rsidRDefault="00995F40" w:rsidP="00BA0DE3">
            <w:pPr>
              <w:pStyle w:val="BodyText"/>
              <w:rPr>
                <w:lang w:val="en-NZ"/>
              </w:rPr>
            </w:pPr>
            <w:r w:rsidRPr="00BA0DE3">
              <w:rPr>
                <w:rStyle w:val="SpecialBold"/>
              </w:rPr>
              <w:t>PERFORMANCE</w:t>
            </w:r>
            <w:r w:rsidRPr="00BA0DE3">
              <w:t xml:space="preserve"> </w:t>
            </w:r>
            <w:r w:rsidRPr="00BA0DE3">
              <w:rPr>
                <w:rStyle w:val="SpecialBold"/>
              </w:rPr>
              <w:t>CRITERIA</w:t>
            </w:r>
          </w:p>
        </w:tc>
      </w:tr>
      <w:tr w:rsidR="00275F0C" w14:paraId="2AB0F562" w14:textId="77777777" w:rsidTr="4CDA737E">
        <w:trPr>
          <w:trHeight w:val="516"/>
        </w:trPr>
        <w:tc>
          <w:tcPr>
            <w:tcW w:w="2694" w:type="dxa"/>
            <w:tcBorders>
              <w:top w:val="nil"/>
              <w:left w:val="nil"/>
              <w:bottom w:val="nil"/>
              <w:right w:val="nil"/>
            </w:tcBorders>
            <w:tcMar>
              <w:top w:w="0" w:type="dxa"/>
              <w:left w:w="62" w:type="dxa"/>
              <w:bottom w:w="0" w:type="dxa"/>
              <w:right w:w="62" w:type="dxa"/>
            </w:tcMar>
          </w:tcPr>
          <w:p w14:paraId="58A9220B" w14:textId="77777777" w:rsidR="00275F0C" w:rsidRPr="00BA0DE3" w:rsidRDefault="00995F40" w:rsidP="00BA0DE3">
            <w:pPr>
              <w:pStyle w:val="BodyText"/>
            </w:pPr>
            <w:r w:rsidRPr="00BA0DE3">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3A527452" w14:textId="77777777" w:rsidR="00275F0C" w:rsidRDefault="00995F40" w:rsidP="00BA0DE3">
            <w:pPr>
              <w:pStyle w:val="BodyText"/>
              <w:rPr>
                <w:lang w:val="en-NZ"/>
              </w:rPr>
            </w:pPr>
            <w:r w:rsidRPr="00BA0DE3">
              <w:rPr>
                <w:rStyle w:val="Emphasis"/>
              </w:rPr>
              <w:t>Performance criteria describe the performance needed to demonstrate achievement of the element.</w:t>
            </w:r>
          </w:p>
        </w:tc>
      </w:tr>
      <w:tr w:rsidR="00275F0C" w14:paraId="6D5C3819" w14:textId="77777777" w:rsidTr="4CDA737E">
        <w:trPr>
          <w:trHeight w:val="325"/>
        </w:trPr>
        <w:tc>
          <w:tcPr>
            <w:tcW w:w="2694" w:type="dxa"/>
            <w:tcBorders>
              <w:top w:val="nil"/>
              <w:left w:val="nil"/>
              <w:bottom w:val="nil"/>
              <w:right w:val="nil"/>
            </w:tcBorders>
            <w:tcMar>
              <w:top w:w="0" w:type="dxa"/>
              <w:left w:w="62" w:type="dxa"/>
              <w:bottom w:w="0" w:type="dxa"/>
              <w:right w:w="62" w:type="dxa"/>
            </w:tcMar>
          </w:tcPr>
          <w:p w14:paraId="783CBF1C" w14:textId="36C746CE" w:rsidR="00275F0C" w:rsidRDefault="00746C0B" w:rsidP="00BA0DE3">
            <w:pPr>
              <w:pStyle w:val="List"/>
              <w:rPr>
                <w:lang w:val="en-NZ"/>
              </w:rPr>
            </w:pPr>
            <w:r>
              <w:rPr>
                <w:noProof/>
              </w:rPr>
              <w:lastRenderedPageBreak/>
              <mc:AlternateContent>
                <mc:Choice Requires="wps">
                  <w:drawing>
                    <wp:anchor distT="0" distB="0" distL="114300" distR="114300" simplePos="0" relativeHeight="251661312" behindDoc="1" locked="0" layoutInCell="1" allowOverlap="1" wp14:anchorId="15F420AF" wp14:editId="1F5F66B8">
                      <wp:simplePos x="0" y="0"/>
                      <wp:positionH relativeFrom="page">
                        <wp:posOffset>370205</wp:posOffset>
                      </wp:positionH>
                      <wp:positionV relativeFrom="page">
                        <wp:posOffset>1461770</wp:posOffset>
                      </wp:positionV>
                      <wp:extent cx="5080000" cy="1270000"/>
                      <wp:effectExtent l="0" t="0" r="0" b="0"/>
                      <wp:wrapNone/>
                      <wp:docPr id="136368079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6E714C1" w14:textId="29F45452"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F420AF" id="Watermark_Page_3" o:spid="_x0000_s1028" type="#_x0000_t202" style="position:absolute;left:0;text-align:left;margin-left:29.1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" stroked="f" strokeweight=".5pt">
                      <v:fill opacity="0"/>
                      <o:lock v:ext="edit" aspectratio="t"/>
                      <v:textbox>
                        <w:txbxContent>
                          <w:p w14:paraId="76E714C1" w14:textId="29F45452"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v:textbox>
                      <w10:wrap anchorx="page" anchory="page"/>
                    </v:shape>
                  </w:pict>
                </mc:Fallback>
              </mc:AlternateContent>
            </w:r>
            <w:r w:rsidR="00995F40">
              <w:t>1. Implement work practices which support the protection of children and young people</w:t>
            </w:r>
          </w:p>
        </w:tc>
        <w:tc>
          <w:tcPr>
            <w:tcW w:w="6350" w:type="dxa"/>
            <w:tcBorders>
              <w:top w:val="nil"/>
              <w:left w:val="nil"/>
              <w:bottom w:val="nil"/>
              <w:right w:val="nil"/>
            </w:tcBorders>
            <w:tcMar>
              <w:top w:w="0" w:type="dxa"/>
              <w:left w:w="62" w:type="dxa"/>
              <w:bottom w:w="0" w:type="dxa"/>
              <w:right w:w="62" w:type="dxa"/>
            </w:tcMar>
          </w:tcPr>
          <w:p w14:paraId="1BA360B7" w14:textId="778F917B" w:rsidR="00275F0C" w:rsidRPr="00BA0DE3" w:rsidRDefault="00995F40" w:rsidP="00BA0DE3">
            <w:pPr>
              <w:pStyle w:val="List"/>
            </w:pPr>
            <w:r>
              <w:t>1.1 Comply with organisational policies and procedures and legislative requirements in all work activities</w:t>
            </w:r>
          </w:p>
          <w:p w14:paraId="25415C7A" w14:textId="7EA7E9A7" w:rsidR="00275F0C" w:rsidRPr="00BA0DE3" w:rsidRDefault="00995F40" w:rsidP="00BA0DE3">
            <w:pPr>
              <w:pStyle w:val="List"/>
            </w:pPr>
            <w:r>
              <w:t xml:space="preserve">1.2 </w:t>
            </w:r>
            <w:r w:rsidR="255708E8">
              <w:t>E</w:t>
            </w:r>
            <w:r>
              <w:t>mploy child-focused work practices that uphold the rights of children and young people and enable them to participate in age-appropriate decision making</w:t>
            </w:r>
          </w:p>
          <w:p w14:paraId="14804A99" w14:textId="5C27E27B" w:rsidR="00275F0C" w:rsidRPr="00BA0DE3" w:rsidRDefault="00995F40" w:rsidP="00BA0DE3">
            <w:pPr>
              <w:pStyle w:val="List"/>
            </w:pPr>
            <w:r>
              <w:t>1.3 Use communication and information gathering techniques with children and young people according to organisational policies and procedures</w:t>
            </w:r>
          </w:p>
          <w:p w14:paraId="39A68692" w14:textId="26FEA602" w:rsidR="00275F0C" w:rsidRPr="00BA0DE3" w:rsidRDefault="00995F40" w:rsidP="00BA0DE3">
            <w:pPr>
              <w:pStyle w:val="List"/>
            </w:pPr>
            <w:r>
              <w:t xml:space="preserve">1.4 </w:t>
            </w:r>
            <w:r w:rsidR="59E86955">
              <w:t>Make</w:t>
            </w:r>
            <w:r>
              <w:t xml:space="preserve"> decisions, respon</w:t>
            </w:r>
            <w:r w:rsidR="78409067">
              <w:t>d</w:t>
            </w:r>
            <w:r>
              <w:t xml:space="preserve"> and act within scope of own job role, legislative requirements and organisational policies and procedures</w:t>
            </w:r>
          </w:p>
          <w:p w14:paraId="31530869" w14:textId="657F222B" w:rsidR="00275F0C" w:rsidRDefault="00995F40" w:rsidP="4CDA737E">
            <w:pPr>
              <w:pStyle w:val="List"/>
              <w:rPr>
                <w:lang w:val="en-NZ"/>
              </w:rPr>
            </w:pPr>
            <w:r>
              <w:t xml:space="preserve">1.5 Update own knowledge and skills to work effectively </w:t>
            </w:r>
          </w:p>
          <w:p w14:paraId="5E86F9E3" w14:textId="3DF9DA51" w:rsidR="00275F0C" w:rsidRDefault="1720A08B" w:rsidP="00BA0DE3">
            <w:pPr>
              <w:pStyle w:val="List"/>
              <w:rPr>
                <w:lang w:val="en-NZ"/>
              </w:rPr>
            </w:pPr>
            <w:r>
              <w:t xml:space="preserve">1.6 </w:t>
            </w:r>
            <w:r w:rsidR="01ABE34E">
              <w:t>P</w:t>
            </w:r>
            <w:r w:rsidR="00995F40">
              <w:t>articipate in practice supervision processes</w:t>
            </w:r>
          </w:p>
        </w:tc>
      </w:tr>
      <w:tr w:rsidR="00275F0C" w14:paraId="2CB23CFD" w14:textId="77777777" w:rsidTr="4CDA737E">
        <w:trPr>
          <w:trHeight w:val="306"/>
        </w:trPr>
        <w:tc>
          <w:tcPr>
            <w:tcW w:w="2694" w:type="dxa"/>
            <w:tcBorders>
              <w:top w:val="nil"/>
              <w:left w:val="nil"/>
              <w:bottom w:val="nil"/>
              <w:right w:val="nil"/>
            </w:tcBorders>
            <w:tcMar>
              <w:top w:w="0" w:type="dxa"/>
              <w:left w:w="62" w:type="dxa"/>
              <w:bottom w:w="0" w:type="dxa"/>
              <w:right w:w="62" w:type="dxa"/>
            </w:tcMar>
          </w:tcPr>
          <w:p w14:paraId="66C3AC40" w14:textId="6E866D7C" w:rsidR="00275F0C" w:rsidRDefault="00995F40" w:rsidP="00BA0DE3">
            <w:pPr>
              <w:pStyle w:val="List"/>
              <w:rPr>
                <w:lang w:val="en-NZ"/>
              </w:rPr>
            </w:pPr>
            <w:r>
              <w:t>2. Identify indicators of abuse</w:t>
            </w:r>
          </w:p>
        </w:tc>
        <w:tc>
          <w:tcPr>
            <w:tcW w:w="6350" w:type="dxa"/>
            <w:tcBorders>
              <w:top w:val="nil"/>
              <w:left w:val="nil"/>
              <w:bottom w:val="nil"/>
              <w:right w:val="nil"/>
            </w:tcBorders>
            <w:tcMar>
              <w:top w:w="0" w:type="dxa"/>
              <w:left w:w="62" w:type="dxa"/>
              <w:bottom w:w="0" w:type="dxa"/>
              <w:right w:w="62" w:type="dxa"/>
            </w:tcMar>
          </w:tcPr>
          <w:p w14:paraId="3281ABFD" w14:textId="14DB92BA" w:rsidR="00275F0C" w:rsidRPr="00BA0DE3" w:rsidRDefault="00995F40" w:rsidP="00BA0DE3">
            <w:pPr>
              <w:pStyle w:val="List"/>
            </w:pPr>
            <w:r>
              <w:t>2.1 Identify children and young people at risk of harm and abuse by implementing child protection procedures</w:t>
            </w:r>
          </w:p>
          <w:p w14:paraId="7F742B9C" w14:textId="6715AF4E" w:rsidR="00275F0C" w:rsidRPr="00BA0DE3" w:rsidRDefault="00995F40" w:rsidP="00BA0DE3">
            <w:pPr>
              <w:pStyle w:val="List"/>
            </w:pPr>
            <w:r>
              <w:t>2.2 Respond to disclosure in accordance with accepted standards, techniques and legislative requirements</w:t>
            </w:r>
          </w:p>
          <w:p w14:paraId="4A9D28CC" w14:textId="1FA99FDC" w:rsidR="00275F0C" w:rsidRPr="00BA0DE3" w:rsidRDefault="00995F40" w:rsidP="00BA0DE3">
            <w:pPr>
              <w:pStyle w:val="List"/>
            </w:pPr>
            <w:r>
              <w:t>2.3 Gather and record information about the behaviour of children and young people and identify uncharacteristic behaviour</w:t>
            </w:r>
          </w:p>
          <w:p w14:paraId="1370FA3D" w14:textId="72601488" w:rsidR="00275F0C" w:rsidRDefault="00995F40" w:rsidP="00BA0DE3">
            <w:pPr>
              <w:pStyle w:val="List"/>
              <w:rPr>
                <w:lang w:val="en-NZ"/>
              </w:rPr>
            </w:pPr>
            <w:r>
              <w:t xml:space="preserve">2.4 </w:t>
            </w:r>
            <w:r w:rsidR="6408D8D6">
              <w:t>R</w:t>
            </w:r>
            <w:r>
              <w:t>eport risk of harm indicators in accordance with statutory requirements and organisational policies and procedures</w:t>
            </w:r>
          </w:p>
        </w:tc>
      </w:tr>
      <w:tr w:rsidR="00275F0C" w14:paraId="18A2DB69" w14:textId="77777777" w:rsidTr="4CDA737E">
        <w:trPr>
          <w:trHeight w:val="631"/>
        </w:trPr>
        <w:tc>
          <w:tcPr>
            <w:tcW w:w="2694" w:type="dxa"/>
            <w:tcBorders>
              <w:top w:val="nil"/>
              <w:left w:val="nil"/>
              <w:bottom w:val="nil"/>
              <w:right w:val="nil"/>
            </w:tcBorders>
            <w:tcMar>
              <w:top w:w="0" w:type="dxa"/>
              <w:left w:w="62" w:type="dxa"/>
              <w:bottom w:w="0" w:type="dxa"/>
              <w:right w:w="62" w:type="dxa"/>
            </w:tcMar>
          </w:tcPr>
          <w:p w14:paraId="6A0F7955" w14:textId="0E7D15DC" w:rsidR="00275F0C" w:rsidRDefault="00995F40" w:rsidP="00BA0DE3">
            <w:pPr>
              <w:pStyle w:val="List"/>
              <w:rPr>
                <w:lang w:val="en-NZ"/>
              </w:rPr>
            </w:pPr>
            <w:r>
              <w:t>3. Apply ethical practices and safeguard the rights and interests of children and young people</w:t>
            </w:r>
          </w:p>
        </w:tc>
        <w:tc>
          <w:tcPr>
            <w:tcW w:w="6350" w:type="dxa"/>
            <w:tcBorders>
              <w:top w:val="nil"/>
              <w:left w:val="nil"/>
              <w:bottom w:val="nil"/>
              <w:right w:val="nil"/>
            </w:tcBorders>
            <w:tcMar>
              <w:top w:w="0" w:type="dxa"/>
              <w:left w:w="62" w:type="dxa"/>
              <w:bottom w:w="0" w:type="dxa"/>
              <w:right w:w="62" w:type="dxa"/>
            </w:tcMar>
          </w:tcPr>
          <w:p w14:paraId="55CAEF23" w14:textId="3887E73E" w:rsidR="00275F0C" w:rsidRPr="00BA0DE3" w:rsidRDefault="00995F40" w:rsidP="00BA0DE3">
            <w:pPr>
              <w:pStyle w:val="List"/>
            </w:pPr>
            <w:r>
              <w:t xml:space="preserve">3.1 </w:t>
            </w:r>
            <w:r w:rsidR="3B80D2F0">
              <w:t>S</w:t>
            </w:r>
            <w:r>
              <w:t>eek supervisor support for issues of ethical concern in practice with children and young people</w:t>
            </w:r>
          </w:p>
          <w:p w14:paraId="18B85407" w14:textId="4CE85284" w:rsidR="00275F0C" w:rsidRPr="00BA0DE3" w:rsidRDefault="00995F40" w:rsidP="00BA0DE3">
            <w:pPr>
              <w:pStyle w:val="List"/>
            </w:pPr>
            <w:r>
              <w:t>3.2 Develop ethical practices for implementing professional boundaries consistent with child protection legislation in the jurisdiction</w:t>
            </w:r>
          </w:p>
          <w:p w14:paraId="4E945EAD" w14:textId="6508E375" w:rsidR="00275F0C" w:rsidRPr="00BA0DE3" w:rsidRDefault="00995F40" w:rsidP="00BA0DE3">
            <w:pPr>
              <w:pStyle w:val="List"/>
            </w:pPr>
            <w:r>
              <w:t>3.3 Recognise indicators for potential ethical concerns when working with children and young people</w:t>
            </w:r>
          </w:p>
          <w:p w14:paraId="2E10899A" w14:textId="39B965B3" w:rsidR="00275F0C" w:rsidRPr="00BA0DE3" w:rsidRDefault="00995F40" w:rsidP="00BA0DE3">
            <w:pPr>
              <w:pStyle w:val="List"/>
            </w:pPr>
            <w:r>
              <w:t>3.4 Report unethical behaviour according to organisational procedures and policies</w:t>
            </w:r>
          </w:p>
        </w:tc>
      </w:tr>
    </w:tbl>
    <w:p w14:paraId="672A6659" w14:textId="77777777" w:rsidR="00275F0C" w:rsidRPr="00BA0DE3" w:rsidRDefault="00275F0C" w:rsidP="00BA0DE3">
      <w:pPr>
        <w:pStyle w:val="BodyText"/>
      </w:pPr>
    </w:p>
    <w:p w14:paraId="0A37501D" w14:textId="77777777" w:rsidR="00275F0C" w:rsidRPr="00BA0DE3" w:rsidRDefault="00275F0C" w:rsidP="00BA0DE3">
      <w:pPr>
        <w:pStyle w:val="AllowPageBreak"/>
      </w:pPr>
    </w:p>
    <w:p w14:paraId="05839B5B" w14:textId="77777777" w:rsidR="00275F0C" w:rsidRPr="00BA0DE3" w:rsidRDefault="00995F40" w:rsidP="00BA0DE3">
      <w:pPr>
        <w:pStyle w:val="Heading1"/>
      </w:pPr>
      <w:bookmarkStart w:id="6" w:name="O_1276895"/>
      <w:bookmarkEnd w:id="6"/>
      <w:r w:rsidRPr="00BA0DE3">
        <w:t>Foundation Skills</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275F0C" w14:paraId="24C0FEC4" w14:textId="77777777" w:rsidTr="00BA0DE3">
        <w:trPr>
          <w:trHeight w:val="344"/>
        </w:trPr>
        <w:tc>
          <w:tcPr>
            <w:tcW w:w="9044" w:type="dxa"/>
            <w:gridSpan w:val="2"/>
            <w:tcBorders>
              <w:top w:val="nil"/>
              <w:left w:val="nil"/>
              <w:bottom w:val="nil"/>
              <w:right w:val="nil"/>
            </w:tcBorders>
            <w:tcMar>
              <w:top w:w="0" w:type="dxa"/>
              <w:left w:w="62" w:type="dxa"/>
              <w:bottom w:w="0" w:type="dxa"/>
              <w:right w:w="62" w:type="dxa"/>
            </w:tcMar>
          </w:tcPr>
          <w:p w14:paraId="18C67515" w14:textId="77777777" w:rsidR="00275F0C" w:rsidRDefault="00995F40" w:rsidP="00BA0DE3">
            <w:pPr>
              <w:pStyle w:val="BodyText"/>
              <w:rPr>
                <w:lang w:val="en-NZ"/>
              </w:rPr>
            </w:pPr>
            <w:r w:rsidRPr="00BA0DE3">
              <w:rPr>
                <w:rStyle w:val="Emphasis"/>
              </w:rPr>
              <w:t>Foundation skills essential to performance in this unit, but not explicit in the performance criteria are listed here, along with a brief context statement.</w:t>
            </w:r>
          </w:p>
        </w:tc>
      </w:tr>
      <w:tr w:rsidR="00275F0C" w14:paraId="50DC4C48" w14:textId="77777777" w:rsidTr="00BA0DE3">
        <w:trPr>
          <w:trHeight w:val="344"/>
        </w:trPr>
        <w:tc>
          <w:tcPr>
            <w:tcW w:w="2694" w:type="dxa"/>
            <w:tcBorders>
              <w:top w:val="nil"/>
              <w:left w:val="nil"/>
              <w:bottom w:val="nil"/>
              <w:right w:val="nil"/>
            </w:tcBorders>
            <w:tcMar>
              <w:top w:w="0" w:type="dxa"/>
              <w:left w:w="62" w:type="dxa"/>
              <w:bottom w:w="0" w:type="dxa"/>
              <w:right w:w="62" w:type="dxa"/>
            </w:tcMar>
          </w:tcPr>
          <w:p w14:paraId="5DAB6C7B" w14:textId="77777777" w:rsidR="00275F0C" w:rsidRPr="00BA0DE3" w:rsidRDefault="00275F0C" w:rsidP="00BA0DE3">
            <w:pPr>
              <w:pStyle w:val="BodyText"/>
            </w:pPr>
          </w:p>
          <w:p w14:paraId="1AEE3859" w14:textId="77777777" w:rsidR="00275F0C" w:rsidRPr="00BA0DE3" w:rsidRDefault="00995F40" w:rsidP="00BA0DE3">
            <w:pPr>
              <w:pStyle w:val="BodyText"/>
            </w:pPr>
            <w:r w:rsidRPr="00BA0DE3">
              <w:rPr>
                <w:rStyle w:val="SpecialBold"/>
              </w:rPr>
              <w:t>SKILLS</w:t>
            </w:r>
          </w:p>
        </w:tc>
        <w:tc>
          <w:tcPr>
            <w:tcW w:w="6350" w:type="dxa"/>
            <w:tcBorders>
              <w:top w:val="nil"/>
              <w:left w:val="nil"/>
              <w:bottom w:val="nil"/>
              <w:right w:val="nil"/>
            </w:tcBorders>
            <w:tcMar>
              <w:top w:w="0" w:type="dxa"/>
              <w:left w:w="62" w:type="dxa"/>
              <w:bottom w:w="0" w:type="dxa"/>
              <w:right w:w="62" w:type="dxa"/>
            </w:tcMar>
          </w:tcPr>
          <w:p w14:paraId="79B819BE" w14:textId="77777777" w:rsidR="00275F0C" w:rsidRDefault="00995F40" w:rsidP="00BA0DE3">
            <w:pPr>
              <w:pStyle w:val="BodyText"/>
              <w:rPr>
                <w:lang w:val="en-NZ"/>
              </w:rPr>
            </w:pPr>
            <w:r w:rsidRPr="00BA0DE3">
              <w:rPr>
                <w:rStyle w:val="SpecialBold"/>
              </w:rPr>
              <w:t>DESCRIPTION</w:t>
            </w:r>
          </w:p>
        </w:tc>
      </w:tr>
      <w:tr w:rsidR="00275F0C" w14:paraId="4BECC8B4" w14:textId="77777777" w:rsidTr="00BA0DE3">
        <w:trPr>
          <w:trHeight w:val="344"/>
        </w:trPr>
        <w:tc>
          <w:tcPr>
            <w:tcW w:w="2694" w:type="dxa"/>
            <w:tcBorders>
              <w:top w:val="nil"/>
              <w:left w:val="nil"/>
              <w:bottom w:val="nil"/>
              <w:right w:val="nil"/>
            </w:tcBorders>
            <w:tcMar>
              <w:top w:w="0" w:type="dxa"/>
              <w:left w:w="62" w:type="dxa"/>
              <w:bottom w:w="0" w:type="dxa"/>
              <w:right w:w="62" w:type="dxa"/>
            </w:tcMar>
          </w:tcPr>
          <w:p w14:paraId="17E00023" w14:textId="77777777" w:rsidR="00275F0C" w:rsidRDefault="00995F40" w:rsidP="00BA0DE3">
            <w:pPr>
              <w:pStyle w:val="BodyText"/>
              <w:rPr>
                <w:lang w:val="en-NZ"/>
              </w:rPr>
            </w:pPr>
            <w:r w:rsidRPr="00BA0DE3">
              <w:t>Learning skills to:</w:t>
            </w:r>
          </w:p>
        </w:tc>
        <w:tc>
          <w:tcPr>
            <w:tcW w:w="6350" w:type="dxa"/>
            <w:tcBorders>
              <w:top w:val="nil"/>
              <w:left w:val="nil"/>
              <w:bottom w:val="nil"/>
              <w:right w:val="nil"/>
            </w:tcBorders>
            <w:tcMar>
              <w:top w:w="0" w:type="dxa"/>
              <w:left w:w="62" w:type="dxa"/>
              <w:bottom w:w="0" w:type="dxa"/>
              <w:right w:w="62" w:type="dxa"/>
            </w:tcMar>
          </w:tcPr>
          <w:p w14:paraId="64F22925" w14:textId="77777777" w:rsidR="00275F0C" w:rsidRPr="00BA0DE3" w:rsidRDefault="00995F40" w:rsidP="00BA0DE3">
            <w:pPr>
              <w:pStyle w:val="ListBullet"/>
            </w:pPr>
            <w:r w:rsidRPr="00BA0DE3">
              <w:t>review and plan updates of own skills and knowledge.</w:t>
            </w:r>
          </w:p>
        </w:tc>
      </w:tr>
    </w:tbl>
    <w:p w14:paraId="02EB378F" w14:textId="2C194B42" w:rsidR="00275F0C" w:rsidRPr="00BA0DE3" w:rsidRDefault="00746C0B" w:rsidP="00BA0DE3">
      <w:pPr>
        <w:pStyle w:val="BodyText"/>
      </w:pPr>
      <w:r>
        <w:rPr>
          <w:noProof/>
        </w:rPr>
        <w:lastRenderedPageBreak/>
        <mc:AlternateContent>
          <mc:Choice Requires="wps">
            <w:drawing>
              <wp:anchor distT="0" distB="0" distL="114300" distR="114300" simplePos="0" relativeHeight="251662336" behindDoc="1" locked="0" layoutInCell="1" allowOverlap="1" wp14:anchorId="6168F133" wp14:editId="659D3CE2">
                <wp:simplePos x="0" y="0"/>
                <wp:positionH relativeFrom="page">
                  <wp:posOffset>1270000</wp:posOffset>
                </wp:positionH>
                <wp:positionV relativeFrom="page">
                  <wp:posOffset>2459990</wp:posOffset>
                </wp:positionV>
                <wp:extent cx="5080000" cy="1270000"/>
                <wp:effectExtent l="0" t="0" r="0" b="0"/>
                <wp:wrapNone/>
                <wp:docPr id="102612008"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FCBE440" w14:textId="5C35A38F"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68F133" id="Watermark_Page_4" o:spid="_x0000_s1029" type="#_x0000_t202" style="position:absolute;margin-left:100pt;margin-top:193.7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" stroked="f" strokeweight=".5pt">
                <v:fill opacity="0"/>
                <o:lock v:ext="edit" aspectratio="t"/>
                <v:textbox>
                  <w:txbxContent>
                    <w:p w14:paraId="6FCBE440" w14:textId="5C35A38F"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v:textbox>
                <w10:wrap anchorx="page" anchory="page"/>
              </v:shape>
            </w:pict>
          </mc:Fallback>
        </mc:AlternateContent>
      </w:r>
    </w:p>
    <w:p w14:paraId="6A05A809" w14:textId="77777777" w:rsidR="00275F0C" w:rsidRPr="00BA0DE3" w:rsidRDefault="00275F0C" w:rsidP="00BA0DE3">
      <w:pPr>
        <w:pStyle w:val="AllowPageBreak"/>
      </w:pPr>
    </w:p>
    <w:p w14:paraId="09FCA259" w14:textId="77777777" w:rsidR="00275F0C" w:rsidRPr="00BA0DE3" w:rsidRDefault="00995F40" w:rsidP="00BA0DE3">
      <w:pPr>
        <w:pStyle w:val="Heading1"/>
      </w:pPr>
      <w:bookmarkStart w:id="7" w:name="O_1276894"/>
      <w:bookmarkEnd w:id="7"/>
      <w:r w:rsidRPr="00BA0DE3">
        <w:t>Unit Mapping Information</w:t>
      </w:r>
    </w:p>
    <w:p w14:paraId="018CFDC6" w14:textId="77777777" w:rsidR="00275F0C" w:rsidRPr="00BA0DE3" w:rsidRDefault="00995F40" w:rsidP="00721E79">
      <w:pPr>
        <w:pStyle w:val="BodyText"/>
      </w:pPr>
      <w:r w:rsidRPr="00BA0DE3">
        <w:t>Supersedes and is equivalent to CHCPRT002 Support the rights and safety of children and young people.</w:t>
      </w:r>
    </w:p>
    <w:p w14:paraId="7D40C647" w14:textId="77777777" w:rsidR="00275F0C" w:rsidRPr="00BA0DE3" w:rsidRDefault="00995F40" w:rsidP="00BA0DE3">
      <w:pPr>
        <w:pStyle w:val="Heading1"/>
      </w:pPr>
      <w:bookmarkStart w:id="8" w:name="O_1276887"/>
      <w:bookmarkEnd w:id="8"/>
      <w:r w:rsidRPr="00BA0DE3">
        <w:t>Links</w:t>
      </w:r>
    </w:p>
    <w:p w14:paraId="68E04862" w14:textId="187F5AA6" w:rsidR="00275F0C" w:rsidRPr="00BA0DE3" w:rsidRDefault="00995F40" w:rsidP="00721E79">
      <w:pPr>
        <w:pStyle w:val="BodyText"/>
      </w:pPr>
      <w:r>
        <w:t xml:space="preserve">Companion Volume implementation guides are found in VETNet - </w:t>
      </w:r>
    </w:p>
    <w:p w14:paraId="5A39BBE3" w14:textId="77777777" w:rsidR="00275F0C" w:rsidRPr="00BA0DE3" w:rsidRDefault="00275F0C" w:rsidP="00721E79">
      <w:pPr>
        <w:pStyle w:val="BodyText"/>
        <w:sectPr w:rsidR="00275F0C" w:rsidRPr="00BA0DE3" w:rsidSect="00BA0DE3">
          <w:headerReference w:type="default" r:id="rId16"/>
          <w:footerReference w:type="default" r:id="rId17"/>
          <w:pgSz w:w="11908" w:h="16833"/>
          <w:pgMar w:top="1702" w:right="1418" w:bottom="1702" w:left="1418" w:header="992" w:footer="992" w:gutter="0"/>
          <w:cols w:space="720"/>
          <w:noEndnote/>
          <w:docGrid w:linePitch="299"/>
        </w:sectPr>
      </w:pPr>
    </w:p>
    <w:p w14:paraId="45E4C635" w14:textId="2C239FF5" w:rsidR="00275F0C" w:rsidRPr="00BA0DE3" w:rsidRDefault="00746C0B" w:rsidP="00BA0DE3">
      <w:pPr>
        <w:pStyle w:val="SuperHeading"/>
      </w:pPr>
      <w:r>
        <w:rPr>
          <w:noProof/>
        </w:rPr>
        <w:lastRenderedPageBreak/>
        <mc:AlternateContent>
          <mc:Choice Requires="wps">
            <w:drawing>
              <wp:anchor distT="0" distB="0" distL="114300" distR="114300" simplePos="0" relativeHeight="251663360" behindDoc="1" locked="0" layoutInCell="1" allowOverlap="1" wp14:anchorId="6DBC4CDF" wp14:editId="533801B9">
                <wp:simplePos x="0" y="0"/>
                <wp:positionH relativeFrom="page">
                  <wp:posOffset>1270000</wp:posOffset>
                </wp:positionH>
                <wp:positionV relativeFrom="page">
                  <wp:posOffset>2540000</wp:posOffset>
                </wp:positionV>
                <wp:extent cx="5080000" cy="1270000"/>
                <wp:effectExtent l="0" t="0" r="0" b="0"/>
                <wp:wrapNone/>
                <wp:docPr id="649293237"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4AD5BE9" w14:textId="26A6FC30"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BC4CDF"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24AD5BE9" w14:textId="26A6FC30"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v:textbox>
                <w10:wrap anchorx="page" anchory="page"/>
              </v:shape>
            </w:pict>
          </mc:Fallback>
        </mc:AlternateContent>
      </w:r>
      <w:r w:rsidR="00995F40" w:rsidRPr="00BA0DE3">
        <w:t>Assessment Requirements for CHCPRT026 Support the rights and safety of children and young people</w:t>
      </w:r>
    </w:p>
    <w:p w14:paraId="60D0D118" w14:textId="77777777" w:rsidR="00275F0C" w:rsidRPr="00BA0DE3" w:rsidRDefault="00995F40" w:rsidP="00BA0DE3">
      <w:pPr>
        <w:pStyle w:val="Heading1"/>
      </w:pPr>
      <w:bookmarkStart w:id="9" w:name="O_1276889"/>
      <w:bookmarkEnd w:id="9"/>
      <w:r w:rsidRPr="00BA0DE3">
        <w:t>Modification History</w:t>
      </w:r>
    </w:p>
    <w:p w14:paraId="56C11870" w14:textId="77777777" w:rsidR="00275F0C" w:rsidRPr="00BA0DE3" w:rsidRDefault="00995F40" w:rsidP="00721E79">
      <w:pPr>
        <w:pStyle w:val="BodyText"/>
      </w:pPr>
      <w:r w:rsidRPr="00BA0DE3">
        <w:t>Not applicable.</w:t>
      </w:r>
    </w:p>
    <w:p w14:paraId="59C02D69" w14:textId="77777777" w:rsidR="00275F0C" w:rsidRPr="00BA0DE3" w:rsidRDefault="00995F40" w:rsidP="00BA0DE3">
      <w:pPr>
        <w:pStyle w:val="Heading1"/>
      </w:pPr>
      <w:bookmarkStart w:id="10" w:name="O_1276892"/>
      <w:bookmarkEnd w:id="10"/>
      <w:r w:rsidRPr="00BA0DE3">
        <w:t>Performance Evidence</w:t>
      </w:r>
    </w:p>
    <w:p w14:paraId="19FFF4CD" w14:textId="77777777" w:rsidR="00275F0C" w:rsidRPr="00BA0DE3" w:rsidRDefault="00995F40" w:rsidP="00721E79">
      <w:pPr>
        <w:pStyle w:val="BodyText"/>
      </w:pPr>
      <w:r w:rsidRPr="00BA0DE3">
        <w:t>Evidence of the ability to complete tasks outlined in elements and performance criteria of this unit in the context of the job role, and:</w:t>
      </w:r>
    </w:p>
    <w:p w14:paraId="433B5984" w14:textId="68C544E1" w:rsidR="00275F0C" w:rsidRPr="00BA0DE3" w:rsidRDefault="00995F40" w:rsidP="00BA0DE3">
      <w:pPr>
        <w:pStyle w:val="ListBullet"/>
      </w:pPr>
      <w:r>
        <w:t>implement work practices which support the protection of at least two children and young people</w:t>
      </w:r>
    </w:p>
    <w:p w14:paraId="67FF4356" w14:textId="0F04A721" w:rsidR="00275F0C" w:rsidRPr="00BA0DE3" w:rsidRDefault="00995F40" w:rsidP="00BA0DE3">
      <w:pPr>
        <w:pStyle w:val="ListBullet"/>
      </w:pPr>
      <w:r>
        <w:t>identify and respond to indicators of children or young people at threat of harm and abuse on at least two separate occasions</w:t>
      </w:r>
    </w:p>
    <w:p w14:paraId="2F650670" w14:textId="66D9573F" w:rsidR="00275F0C" w:rsidRPr="00BA0DE3" w:rsidRDefault="00995F40" w:rsidP="00BA0DE3">
      <w:pPr>
        <w:pStyle w:val="ListBullet"/>
      </w:pPr>
      <w:r>
        <w:t>seek support from supervisor on at least two occasions for issues of ethical concern</w:t>
      </w:r>
    </w:p>
    <w:p w14:paraId="41C8F396" w14:textId="77777777" w:rsidR="00275F0C" w:rsidRPr="00BA0DE3" w:rsidRDefault="00275F0C" w:rsidP="00BA0DE3">
      <w:pPr>
        <w:pStyle w:val="AllowPageBreak"/>
      </w:pPr>
    </w:p>
    <w:p w14:paraId="4EE58E0F" w14:textId="77777777" w:rsidR="00275F0C" w:rsidRPr="00BA0DE3" w:rsidRDefault="00995F40" w:rsidP="00BA0DE3">
      <w:pPr>
        <w:pStyle w:val="Heading1"/>
      </w:pPr>
      <w:bookmarkStart w:id="11" w:name="O_1276891"/>
      <w:bookmarkEnd w:id="11"/>
      <w:r w:rsidRPr="00BA0DE3">
        <w:t>Knowledge Evidence</w:t>
      </w:r>
    </w:p>
    <w:p w14:paraId="31602429" w14:textId="77777777" w:rsidR="00275F0C" w:rsidRPr="00BA0DE3" w:rsidRDefault="00995F40" w:rsidP="00721E79">
      <w:pPr>
        <w:pStyle w:val="BodyText"/>
      </w:pPr>
      <w:r w:rsidRPr="00BA0DE3">
        <w:t>Demonstrated knowledge required to complete the tasks outlined in elements and performance criteria of this unit:</w:t>
      </w:r>
    </w:p>
    <w:p w14:paraId="2F5D5125" w14:textId="77777777" w:rsidR="00275F0C" w:rsidRPr="00BA0DE3" w:rsidRDefault="00995F40" w:rsidP="00BA0DE3">
      <w:pPr>
        <w:pStyle w:val="ListBullet"/>
      </w:pPr>
      <w:r w:rsidRPr="00BA0DE3">
        <w:t>key aspects of the United Nations Convention on the Rights of the Child</w:t>
      </w:r>
    </w:p>
    <w:p w14:paraId="60F3AFC3" w14:textId="77777777" w:rsidR="00275F0C" w:rsidRPr="00BA0DE3" w:rsidRDefault="00995F40" w:rsidP="00BA0DE3">
      <w:pPr>
        <w:pStyle w:val="ListBullet"/>
      </w:pPr>
      <w:r w:rsidRPr="00BA0DE3">
        <w:t>child and young person focused practices</w:t>
      </w:r>
    </w:p>
    <w:p w14:paraId="2CF193A6" w14:textId="77777777" w:rsidR="00275F0C" w:rsidRPr="00BA0DE3" w:rsidRDefault="00995F40" w:rsidP="00BA0DE3">
      <w:pPr>
        <w:pStyle w:val="ListBullet"/>
      </w:pPr>
      <w:r w:rsidRPr="00BA0DE3">
        <w:t>child-safe standards</w:t>
      </w:r>
    </w:p>
    <w:p w14:paraId="3E578478" w14:textId="77777777" w:rsidR="00275F0C" w:rsidRPr="00BA0DE3" w:rsidRDefault="00995F40" w:rsidP="00BA0DE3">
      <w:pPr>
        <w:pStyle w:val="ListBullet"/>
      </w:pPr>
      <w:r w:rsidRPr="00BA0DE3">
        <w:t>Commonwealth, State or Territory legislation relating to working with children and young people</w:t>
      </w:r>
    </w:p>
    <w:p w14:paraId="0FAE1347" w14:textId="77777777" w:rsidR="00275F0C" w:rsidRPr="00BA0DE3" w:rsidRDefault="00995F40" w:rsidP="00BA0DE3">
      <w:pPr>
        <w:pStyle w:val="ListBullet"/>
      </w:pPr>
      <w:r w:rsidRPr="00BA0DE3">
        <w:t>child protection system, including polices and protocols</w:t>
      </w:r>
    </w:p>
    <w:p w14:paraId="41A90F28" w14:textId="77777777" w:rsidR="00275F0C" w:rsidRPr="00BA0DE3" w:rsidRDefault="00995F40" w:rsidP="00BA0DE3">
      <w:pPr>
        <w:pStyle w:val="ListBullet"/>
      </w:pPr>
      <w:r w:rsidRPr="00BA0DE3">
        <w:t>common legal issues when working with children and young people</w:t>
      </w:r>
    </w:p>
    <w:p w14:paraId="7FCD072E" w14:textId="77777777" w:rsidR="00275F0C" w:rsidRPr="00BA0DE3" w:rsidRDefault="00995F40" w:rsidP="00BA0DE3">
      <w:pPr>
        <w:pStyle w:val="ListBullet"/>
      </w:pPr>
      <w:r w:rsidRPr="00BA0DE3">
        <w:t>techniques used to support children and young people</w:t>
      </w:r>
    </w:p>
    <w:p w14:paraId="0D0B8BD4" w14:textId="77777777" w:rsidR="00275F0C" w:rsidRPr="00BA0DE3" w:rsidRDefault="00995F40" w:rsidP="00BA0DE3">
      <w:pPr>
        <w:pStyle w:val="ListBullet"/>
      </w:pPr>
      <w:r w:rsidRPr="00BA0DE3">
        <w:t>moral and ethical practices for working with children and young people</w:t>
      </w:r>
    </w:p>
    <w:p w14:paraId="7A996D56" w14:textId="77777777" w:rsidR="00275F0C" w:rsidRPr="00BA0DE3" w:rsidRDefault="00995F40" w:rsidP="00BA0DE3">
      <w:pPr>
        <w:pStyle w:val="ListBullet"/>
      </w:pPr>
      <w:r w:rsidRPr="00BA0DE3">
        <w:t>professional boundaries</w:t>
      </w:r>
    </w:p>
    <w:p w14:paraId="6982E3E6" w14:textId="77777777" w:rsidR="00275F0C" w:rsidRPr="00BA0DE3" w:rsidRDefault="00995F40" w:rsidP="00BA0DE3">
      <w:pPr>
        <w:pStyle w:val="ListBullet"/>
      </w:pPr>
      <w:r w:rsidRPr="00BA0DE3">
        <w:t>risk-of-harm indicators</w:t>
      </w:r>
    </w:p>
    <w:p w14:paraId="68E33774" w14:textId="77777777" w:rsidR="00275F0C" w:rsidRPr="00BA0DE3" w:rsidRDefault="00995F40" w:rsidP="00BA0DE3">
      <w:pPr>
        <w:pStyle w:val="ListBullet"/>
      </w:pPr>
      <w:r w:rsidRPr="00BA0DE3">
        <w:t>organisational standards, policies and procedures and accepted standards for responding to risks of harm to children and young people</w:t>
      </w:r>
    </w:p>
    <w:p w14:paraId="44755FA6" w14:textId="77777777" w:rsidR="00275F0C" w:rsidRPr="00BA0DE3" w:rsidRDefault="00995F40" w:rsidP="00BA0DE3">
      <w:pPr>
        <w:pStyle w:val="ListBullet"/>
      </w:pPr>
      <w:r w:rsidRPr="00BA0DE3">
        <w:t>overview of relevant aspects of the legal system</w:t>
      </w:r>
    </w:p>
    <w:p w14:paraId="4F150CBB" w14:textId="3AF4F3F6" w:rsidR="00275F0C" w:rsidRPr="00BA0DE3" w:rsidRDefault="00995F40" w:rsidP="00BA0DE3">
      <w:pPr>
        <w:pStyle w:val="ListBullet"/>
      </w:pPr>
      <w:r>
        <w:t>communication techniques to engage and interact with children and young people</w:t>
      </w:r>
    </w:p>
    <w:p w14:paraId="72A3D3EC" w14:textId="77777777" w:rsidR="00275F0C" w:rsidRPr="00BA0DE3" w:rsidRDefault="00275F0C" w:rsidP="00BA0DE3">
      <w:pPr>
        <w:pStyle w:val="AllowPageBreak"/>
      </w:pPr>
    </w:p>
    <w:p w14:paraId="1652AF4D" w14:textId="77777777" w:rsidR="00275F0C" w:rsidRPr="00BA0DE3" w:rsidRDefault="00995F40" w:rsidP="00BA0DE3">
      <w:pPr>
        <w:pStyle w:val="Heading1"/>
      </w:pPr>
      <w:bookmarkStart w:id="12" w:name="O_1276890"/>
      <w:bookmarkEnd w:id="12"/>
      <w:r w:rsidRPr="00BA0DE3">
        <w:t>Assessment Conditions</w:t>
      </w:r>
    </w:p>
    <w:p w14:paraId="42306584" w14:textId="77777777" w:rsidR="00275F0C" w:rsidRPr="00BA0DE3" w:rsidRDefault="00995F40" w:rsidP="00721E79">
      <w:pPr>
        <w:pStyle w:val="BodyText"/>
      </w:pPr>
      <w:r w:rsidRPr="00BA0DE3">
        <w:t>Skills must be demonstrated in the workplace, with the addition of simulations and scenarios where the full range of contexts and situations have not been provided in the workplace.</w:t>
      </w:r>
    </w:p>
    <w:p w14:paraId="68C47601" w14:textId="77777777" w:rsidR="00275F0C" w:rsidRPr="00BA0DE3" w:rsidRDefault="00995F40" w:rsidP="00721E79">
      <w:pPr>
        <w:pStyle w:val="BodyText"/>
      </w:pPr>
      <w:r w:rsidRPr="00BA0DE3">
        <w:t>Assessment must ensure:</w:t>
      </w:r>
    </w:p>
    <w:p w14:paraId="2E71DD89" w14:textId="0BA2E496" w:rsidR="00275F0C" w:rsidRPr="00BA0DE3" w:rsidRDefault="00746C0B" w:rsidP="00BA0DE3">
      <w:pPr>
        <w:pStyle w:val="ListBullet"/>
      </w:pPr>
      <w:r>
        <w:rPr>
          <w:noProof/>
        </w:rPr>
        <w:lastRenderedPageBreak/>
        <mc:AlternateContent>
          <mc:Choice Requires="wps">
            <w:drawing>
              <wp:anchor distT="0" distB="0" distL="114300" distR="114300" simplePos="0" relativeHeight="251664384" behindDoc="1" locked="0" layoutInCell="1" allowOverlap="1" wp14:anchorId="03280CC3" wp14:editId="5062F9CF">
                <wp:simplePos x="0" y="0"/>
                <wp:positionH relativeFrom="page">
                  <wp:posOffset>1270000</wp:posOffset>
                </wp:positionH>
                <wp:positionV relativeFrom="page">
                  <wp:posOffset>2540000</wp:posOffset>
                </wp:positionV>
                <wp:extent cx="5080000" cy="1270000"/>
                <wp:effectExtent l="0" t="0" r="0" b="0"/>
                <wp:wrapNone/>
                <wp:docPr id="1087858065"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1D439A5" w14:textId="00164D99"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280CC3"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1D439A5" w14:textId="00164D99" w:rsidR="00746C0B" w:rsidRPr="00746C0B" w:rsidRDefault="00746C0B" w:rsidP="00746C0B">
                      <w:pPr>
                        <w:jc w:val="center"/>
                        <w:rPr>
                          <w:rFonts w:ascii="Arial" w:hAnsi="Arial" w:cs="Arial"/>
                          <w:b/>
                          <w:color w:val="B4B4B4"/>
                          <w:sz w:val="180"/>
                        </w:rPr>
                      </w:pPr>
                      <w:r w:rsidRPr="00746C0B">
                        <w:rPr>
                          <w:rFonts w:ascii="Arial" w:hAnsi="Arial" w:cs="Arial"/>
                          <w:b/>
                          <w:color w:val="B4B4B4"/>
                          <w:sz w:val="180"/>
                        </w:rPr>
                        <w:t>DRAFT</w:t>
                      </w:r>
                    </w:p>
                  </w:txbxContent>
                </v:textbox>
                <w10:wrap anchorx="page" anchory="page"/>
              </v:shape>
            </w:pict>
          </mc:Fallback>
        </mc:AlternateContent>
      </w:r>
      <w:r w:rsidR="00995F40" w:rsidRPr="00BA0DE3">
        <w:t>access to facilities, equipment and resources that reflect real working conditions and model industry operating conditions and contingencies</w:t>
      </w:r>
    </w:p>
    <w:p w14:paraId="5BE78FF8" w14:textId="77777777" w:rsidR="00275F0C" w:rsidRPr="00BA0DE3" w:rsidRDefault="00995F40" w:rsidP="00BA0DE3">
      <w:pPr>
        <w:pStyle w:val="ListBullet"/>
      </w:pPr>
      <w:r w:rsidRPr="00BA0DE3">
        <w:t>access to organisational policies and procedures</w:t>
      </w:r>
    </w:p>
    <w:p w14:paraId="246BF290" w14:textId="77777777" w:rsidR="00275F0C" w:rsidRPr="00BA0DE3" w:rsidRDefault="00995F40" w:rsidP="00BA0DE3">
      <w:pPr>
        <w:pStyle w:val="ListBullet"/>
      </w:pPr>
      <w:r w:rsidRPr="00BA0DE3">
        <w:t>access to relevant Commonwealth, State or Territory legislation</w:t>
      </w:r>
    </w:p>
    <w:p w14:paraId="5199C085" w14:textId="624009AB" w:rsidR="00275F0C" w:rsidRPr="00BA0DE3" w:rsidRDefault="00995F40" w:rsidP="00BA0DE3">
      <w:pPr>
        <w:pStyle w:val="ListBullet"/>
      </w:pPr>
      <w:r>
        <w:t>opportunities for engagement with real children and young people</w:t>
      </w:r>
    </w:p>
    <w:p w14:paraId="3D001D39" w14:textId="77777777" w:rsidR="00275F0C" w:rsidRPr="00BA0DE3" w:rsidRDefault="00995F40" w:rsidP="00BA0DE3">
      <w:pPr>
        <w:pStyle w:val="Heading1"/>
      </w:pPr>
      <w:bookmarkStart w:id="13" w:name="O_1276888"/>
      <w:bookmarkEnd w:id="13"/>
      <w:r w:rsidRPr="00BA0DE3">
        <w:t>Links</w:t>
      </w:r>
    </w:p>
    <w:p w14:paraId="0C2FA8E0" w14:textId="53608EC2" w:rsidR="00275F0C" w:rsidRPr="00BA0DE3" w:rsidRDefault="00995F40" w:rsidP="00721E79">
      <w:pPr>
        <w:pStyle w:val="BodyText"/>
      </w:pPr>
      <w:r>
        <w:t xml:space="preserve">Companion Volume implementation guides are found in VETNet - </w:t>
      </w:r>
    </w:p>
    <w:p w14:paraId="0D0B940D" w14:textId="77777777" w:rsidR="00275F0C" w:rsidRPr="00BA0DE3" w:rsidRDefault="00275F0C" w:rsidP="00BA0DE3"/>
    <w:sectPr w:rsidR="00275F0C" w:rsidRPr="00BA0DE3" w:rsidSect="00BA0DE3">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5C7C3A" w14:textId="77777777" w:rsidR="00995F40" w:rsidRDefault="00995F40">
      <w:r>
        <w:separator/>
      </w:r>
    </w:p>
  </w:endnote>
  <w:endnote w:type="continuationSeparator" w:id="0">
    <w:p w14:paraId="0B59F288" w14:textId="77777777" w:rsidR="00995F40" w:rsidRDefault="00995F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49F76" w14:textId="77777777" w:rsidR="00746C0B" w:rsidRDefault="00746C0B">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10251E" w14:textId="77777777" w:rsidR="00746C0B" w:rsidRDefault="00746C0B">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41613F" w14:textId="77777777" w:rsidR="00746C0B" w:rsidRDefault="00746C0B">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34B0F4" w14:textId="6F84B3A9" w:rsidR="00995F40" w:rsidRDefault="00995F40">
    <w:pPr>
      <w:pStyle w:val="Footer"/>
      <w:framePr w:wrap="around"/>
    </w:pPr>
    <w:fldSimple w:instr=" DOCPROPERTY  Subject  \* MERGEFORMAT "/>
    <w:r w:rsidR="4CDA737E">
      <w:t>Draft</w:t>
    </w:r>
    <w:r>
      <w:tab/>
    </w:r>
    <w:r w:rsidR="4CDA737E">
      <w:t xml:space="preserve">Page </w:t>
    </w:r>
    <w:r w:rsidRPr="4CDA737E">
      <w:rPr>
        <w:noProof/>
      </w:rPr>
      <w:fldChar w:fldCharType="begin"/>
    </w:r>
    <w:r>
      <w:instrText xml:space="preserve"> PAGE  \* Arabic  \* MERGEFORMAT </w:instrText>
    </w:r>
    <w:r w:rsidRPr="4CDA737E">
      <w:fldChar w:fldCharType="separate"/>
    </w:r>
    <w:r w:rsidR="4CDA737E" w:rsidRPr="4CDA737E">
      <w:rPr>
        <w:noProof/>
      </w:rPr>
      <w:t>2</w:t>
    </w:r>
    <w:r w:rsidRPr="4CDA737E">
      <w:rPr>
        <w:noProof/>
      </w:rPr>
      <w:fldChar w:fldCharType="end"/>
    </w:r>
    <w:r w:rsidR="4CDA737E">
      <w:t xml:space="preserve"> of </w:t>
    </w:r>
    <w:r w:rsidRPr="4CDA737E">
      <w:rPr>
        <w:noProof/>
      </w:rPr>
      <w:fldChar w:fldCharType="begin"/>
    </w:r>
    <w:r w:rsidRPr="4CDA737E">
      <w:rPr>
        <w:noProof/>
      </w:rPr>
      <w:instrText xml:space="preserve"> NUMPAGES  \* Arabic  \* MERGEFORMAT </w:instrText>
    </w:r>
    <w:r w:rsidRPr="4CDA737E">
      <w:rPr>
        <w:noProof/>
      </w:rPr>
      <w:fldChar w:fldCharType="separate"/>
    </w:r>
    <w:r w:rsidR="4CDA737E" w:rsidRPr="4CDA737E">
      <w:rPr>
        <w:noProof/>
      </w:rPr>
      <w:t>4</w:t>
    </w:r>
    <w:r w:rsidRPr="4CDA737E">
      <w:rPr>
        <w:noProof/>
      </w:rPr>
      <w:fldChar w:fldCharType="end"/>
    </w:r>
  </w:p>
  <w:p w14:paraId="6176C8E2" w14:textId="48F4AC63" w:rsidR="00995F40" w:rsidRDefault="00995F40" w:rsidP="00BA0DE3">
    <w:pPr>
      <w:pStyle w:val="Footer"/>
      <w:framePr w:wrap="around"/>
    </w:pPr>
    <w:r>
      <w:t xml:space="preserve">© Commonwealth of Australia, </w:t>
    </w:r>
    <w:r>
      <w:fldChar w:fldCharType="begin"/>
    </w:r>
    <w:r>
      <w:instrText xml:space="preserve"> DATE  \@ "yyyy"  \* MERGEFORMAT </w:instrText>
    </w:r>
    <w:r>
      <w:fldChar w:fldCharType="separate"/>
    </w:r>
    <w:r w:rsidR="00746C0B">
      <w:rPr>
        <w:noProof/>
      </w:rPr>
      <w:t>2025</w:t>
    </w:r>
    <w:r>
      <w:fldChar w:fldCharType="end"/>
    </w:r>
    <w:r>
      <w:tab/>
    </w:r>
    <w:fldSimple w:instr=" DOCPROPERTY  Author  \* MERGEFORMAT ">
      <w:r>
        <w:t>HumanAbility</w:t>
      </w:r>
    </w:fldSimple>
  </w:p>
  <w:p w14:paraId="3DEEC669" w14:textId="77777777" w:rsidR="00995F40" w:rsidRDefault="00995F40" w:rsidP="00BA0DE3">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6D207" w14:textId="5902E914" w:rsidR="00995F40" w:rsidRDefault="004A4D18" w:rsidP="00BA0DE3">
    <w:pPr>
      <w:pStyle w:val="Footer"/>
      <w:framePr w:wrap="around"/>
    </w:pPr>
    <w:r>
      <w:t>Draft</w:t>
    </w:r>
    <w:r w:rsidR="00995F40">
      <w:tab/>
      <w:t xml:space="preserve">Page </w:t>
    </w:r>
    <w:r w:rsidR="00995F40">
      <w:fldChar w:fldCharType="begin"/>
    </w:r>
    <w:r w:rsidR="00995F40">
      <w:instrText xml:space="preserve"> PAGE  \* Arabic  \* MERGEFORMAT </w:instrText>
    </w:r>
    <w:r w:rsidR="00995F40">
      <w:fldChar w:fldCharType="separate"/>
    </w:r>
    <w:r w:rsidR="00995F40">
      <w:rPr>
        <w:noProof/>
      </w:rPr>
      <w:t>4</w:t>
    </w:r>
    <w:r w:rsidR="00995F40">
      <w:fldChar w:fldCharType="end"/>
    </w:r>
    <w:r w:rsidR="00995F40">
      <w:t xml:space="preserve"> of </w:t>
    </w:r>
    <w:r w:rsidR="00995F40">
      <w:rPr>
        <w:noProof/>
      </w:rPr>
      <w:fldChar w:fldCharType="begin"/>
    </w:r>
    <w:r w:rsidR="00995F40">
      <w:rPr>
        <w:noProof/>
      </w:rPr>
      <w:instrText xml:space="preserve"> NUMPAGES  \* Arabic  \* MERGEFORMAT </w:instrText>
    </w:r>
    <w:r w:rsidR="00995F40">
      <w:rPr>
        <w:noProof/>
      </w:rPr>
      <w:fldChar w:fldCharType="separate"/>
    </w:r>
    <w:r w:rsidR="00995F40">
      <w:rPr>
        <w:noProof/>
      </w:rPr>
      <w:t>4</w:t>
    </w:r>
    <w:r w:rsidR="00995F40">
      <w:rPr>
        <w:noProof/>
      </w:rPr>
      <w:fldChar w:fldCharType="end"/>
    </w:r>
  </w:p>
  <w:p w14:paraId="47E86D95" w14:textId="6B466F61" w:rsidR="00995F40" w:rsidRDefault="00995F40" w:rsidP="00BA0DE3">
    <w:pPr>
      <w:pStyle w:val="Footer"/>
      <w:framePr w:wrap="around"/>
    </w:pPr>
    <w:r>
      <w:t xml:space="preserve">© Commonwealth of Australia, </w:t>
    </w:r>
    <w:r>
      <w:fldChar w:fldCharType="begin"/>
    </w:r>
    <w:r>
      <w:instrText xml:space="preserve"> DATE  \@ "yyyy"  \* MERGEFORMAT </w:instrText>
    </w:r>
    <w:r>
      <w:fldChar w:fldCharType="separate"/>
    </w:r>
    <w:r w:rsidR="00746C0B">
      <w:rPr>
        <w:noProof/>
      </w:rPr>
      <w:t>2025</w:t>
    </w:r>
    <w:r>
      <w:fldChar w:fldCharType="end"/>
    </w:r>
    <w:r>
      <w:tab/>
    </w:r>
    <w:fldSimple w:instr=" DOCPROPERTY  Author  \* MERGEFORMAT ">
      <w:r>
        <w:t>HumanAbility</w:t>
      </w:r>
    </w:fldSimple>
  </w:p>
  <w:p w14:paraId="0E27B00A" w14:textId="77777777" w:rsidR="00995F40" w:rsidRDefault="00995F40" w:rsidP="00BA0DE3">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507ACA" w14:textId="77777777" w:rsidR="00995F40" w:rsidRDefault="00995F40">
      <w:r>
        <w:separator/>
      </w:r>
    </w:p>
  </w:footnote>
  <w:footnote w:type="continuationSeparator" w:id="0">
    <w:p w14:paraId="1A731798" w14:textId="77777777" w:rsidR="00995F40" w:rsidRDefault="00995F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65821" w14:textId="77777777" w:rsidR="00746C0B" w:rsidRDefault="00746C0B">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EFEC" w14:textId="77777777" w:rsidR="00995F40" w:rsidRDefault="00995F40"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5F327966" wp14:editId="0777777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45FB0818" w14:textId="77777777" w:rsidR="00995F40" w:rsidRPr="00721E79" w:rsidRDefault="00995F40" w:rsidP="00721E79">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30CC" w14:textId="77777777" w:rsidR="00746C0B" w:rsidRDefault="00746C0B">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D62249" w14:textId="77777777" w:rsidR="00995F40" w:rsidRPr="002D2AF8" w:rsidRDefault="00995F40" w:rsidP="00BA0DE3">
    <w:pPr>
      <w:pStyle w:val="Header"/>
      <w:framePr w:wrap="around"/>
    </w:pPr>
    <w:fldSimple w:instr=" TITLE   \* MERGEFORMAT ">
      <w:r>
        <w:t>CHCPRT026 Support the rights and safety of children and young people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49F31CB" w14:textId="77777777" w:rsidR="00995F40" w:rsidRDefault="00995F40" w:rsidP="00BA0DE3">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E98C2" w14:textId="77777777" w:rsidR="00995F40" w:rsidRPr="002D2AF8" w:rsidRDefault="00995F40" w:rsidP="00BA0DE3">
    <w:pPr>
      <w:pStyle w:val="Header"/>
      <w:framePr w:wrap="around"/>
    </w:pPr>
    <w:fldSimple w:instr=" TITLE   \* MERGEFORMAT ">
      <w:r>
        <w:t>CHCPRT026 Support the rights and safety of children and young people</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44EAFD9C" w14:textId="77777777" w:rsidR="00995F40" w:rsidRDefault="00995F40" w:rsidP="00BA0DE3">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3E78F1B0"/>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106A1A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83FCDCE0"/>
    <w:lvl w:ilvl="0">
      <w:numFmt w:val="bullet"/>
      <w:lvlText w:val="*"/>
      <w:lvlJc w:val="left"/>
    </w:lvl>
  </w:abstractNum>
  <w:abstractNum w:abstractNumId="9" w15:restartNumberingAfterBreak="0">
    <w:nsid w:val="0F986AE9"/>
    <w:multiLevelType w:val="hybridMultilevel"/>
    <w:tmpl w:val="3224FB34"/>
    <w:lvl w:ilvl="0" w:tplc="22183690">
      <w:start w:val="1"/>
      <w:numFmt w:val="bullet"/>
      <w:lvlText w:val=""/>
      <w:lvlJc w:val="left"/>
      <w:pPr>
        <w:tabs>
          <w:tab w:val="num" w:pos="360"/>
        </w:tabs>
        <w:ind w:left="360" w:hanging="360"/>
      </w:pPr>
      <w:rPr>
        <w:rFonts w:ascii="Webdings" w:hAnsi="Webdings" w:hint="default"/>
        <w:color w:val="808080"/>
        <w:sz w:val="20"/>
      </w:rPr>
    </w:lvl>
    <w:lvl w:ilvl="1" w:tplc="93CEE456" w:tentative="1">
      <w:start w:val="1"/>
      <w:numFmt w:val="bullet"/>
      <w:lvlText w:val="o"/>
      <w:lvlJc w:val="left"/>
      <w:pPr>
        <w:tabs>
          <w:tab w:val="num" w:pos="1440"/>
        </w:tabs>
        <w:ind w:left="1440" w:hanging="360"/>
      </w:pPr>
      <w:rPr>
        <w:rFonts w:ascii="Courier New" w:hAnsi="Courier New" w:cs="Courier New" w:hint="default"/>
      </w:rPr>
    </w:lvl>
    <w:lvl w:ilvl="2" w:tplc="5D726A1A" w:tentative="1">
      <w:start w:val="1"/>
      <w:numFmt w:val="bullet"/>
      <w:lvlText w:val=""/>
      <w:lvlJc w:val="left"/>
      <w:pPr>
        <w:tabs>
          <w:tab w:val="num" w:pos="2160"/>
        </w:tabs>
        <w:ind w:left="2160" w:hanging="360"/>
      </w:pPr>
      <w:rPr>
        <w:rFonts w:ascii="Wingdings" w:hAnsi="Wingdings" w:hint="default"/>
      </w:rPr>
    </w:lvl>
    <w:lvl w:ilvl="3" w:tplc="C46289BE" w:tentative="1">
      <w:start w:val="1"/>
      <w:numFmt w:val="bullet"/>
      <w:lvlText w:val=""/>
      <w:lvlJc w:val="left"/>
      <w:pPr>
        <w:tabs>
          <w:tab w:val="num" w:pos="2880"/>
        </w:tabs>
        <w:ind w:left="2880" w:hanging="360"/>
      </w:pPr>
      <w:rPr>
        <w:rFonts w:ascii="Symbol" w:hAnsi="Symbol" w:hint="default"/>
      </w:rPr>
    </w:lvl>
    <w:lvl w:ilvl="4" w:tplc="B116419A" w:tentative="1">
      <w:start w:val="1"/>
      <w:numFmt w:val="bullet"/>
      <w:lvlText w:val="o"/>
      <w:lvlJc w:val="left"/>
      <w:pPr>
        <w:tabs>
          <w:tab w:val="num" w:pos="3600"/>
        </w:tabs>
        <w:ind w:left="3600" w:hanging="360"/>
      </w:pPr>
      <w:rPr>
        <w:rFonts w:ascii="Courier New" w:hAnsi="Courier New" w:cs="Courier New" w:hint="default"/>
      </w:rPr>
    </w:lvl>
    <w:lvl w:ilvl="5" w:tplc="0B24B7E8" w:tentative="1">
      <w:start w:val="1"/>
      <w:numFmt w:val="bullet"/>
      <w:lvlText w:val=""/>
      <w:lvlJc w:val="left"/>
      <w:pPr>
        <w:tabs>
          <w:tab w:val="num" w:pos="4320"/>
        </w:tabs>
        <w:ind w:left="4320" w:hanging="360"/>
      </w:pPr>
      <w:rPr>
        <w:rFonts w:ascii="Wingdings" w:hAnsi="Wingdings" w:hint="default"/>
      </w:rPr>
    </w:lvl>
    <w:lvl w:ilvl="6" w:tplc="BFDA7FC8" w:tentative="1">
      <w:start w:val="1"/>
      <w:numFmt w:val="bullet"/>
      <w:lvlText w:val=""/>
      <w:lvlJc w:val="left"/>
      <w:pPr>
        <w:tabs>
          <w:tab w:val="num" w:pos="5040"/>
        </w:tabs>
        <w:ind w:left="5040" w:hanging="360"/>
      </w:pPr>
      <w:rPr>
        <w:rFonts w:ascii="Symbol" w:hAnsi="Symbol" w:hint="default"/>
      </w:rPr>
    </w:lvl>
    <w:lvl w:ilvl="7" w:tplc="9B9410C2" w:tentative="1">
      <w:start w:val="1"/>
      <w:numFmt w:val="bullet"/>
      <w:lvlText w:val="o"/>
      <w:lvlJc w:val="left"/>
      <w:pPr>
        <w:tabs>
          <w:tab w:val="num" w:pos="5760"/>
        </w:tabs>
        <w:ind w:left="5760" w:hanging="360"/>
      </w:pPr>
      <w:rPr>
        <w:rFonts w:ascii="Courier New" w:hAnsi="Courier New" w:cs="Courier New" w:hint="default"/>
      </w:rPr>
    </w:lvl>
    <w:lvl w:ilvl="8" w:tplc="279C0F7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1256B81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B9F0BE30" w:tentative="1">
      <w:start w:val="1"/>
      <w:numFmt w:val="lowerLetter"/>
      <w:lvlText w:val="%2."/>
      <w:lvlJc w:val="left"/>
      <w:pPr>
        <w:tabs>
          <w:tab w:val="num" w:pos="1440"/>
        </w:tabs>
        <w:ind w:left="1440" w:hanging="360"/>
      </w:pPr>
    </w:lvl>
    <w:lvl w:ilvl="2" w:tplc="E6526EC4" w:tentative="1">
      <w:start w:val="1"/>
      <w:numFmt w:val="lowerRoman"/>
      <w:lvlText w:val="%3."/>
      <w:lvlJc w:val="right"/>
      <w:pPr>
        <w:tabs>
          <w:tab w:val="num" w:pos="2160"/>
        </w:tabs>
        <w:ind w:left="2160" w:hanging="180"/>
      </w:pPr>
    </w:lvl>
    <w:lvl w:ilvl="3" w:tplc="F84E89FE" w:tentative="1">
      <w:start w:val="1"/>
      <w:numFmt w:val="decimal"/>
      <w:lvlText w:val="%4."/>
      <w:lvlJc w:val="left"/>
      <w:pPr>
        <w:tabs>
          <w:tab w:val="num" w:pos="2880"/>
        </w:tabs>
        <w:ind w:left="2880" w:hanging="360"/>
      </w:pPr>
    </w:lvl>
    <w:lvl w:ilvl="4" w:tplc="4F68B8B2" w:tentative="1">
      <w:start w:val="1"/>
      <w:numFmt w:val="lowerLetter"/>
      <w:lvlText w:val="%5."/>
      <w:lvlJc w:val="left"/>
      <w:pPr>
        <w:tabs>
          <w:tab w:val="num" w:pos="3600"/>
        </w:tabs>
        <w:ind w:left="3600" w:hanging="360"/>
      </w:pPr>
    </w:lvl>
    <w:lvl w:ilvl="5" w:tplc="21F4EE06" w:tentative="1">
      <w:start w:val="1"/>
      <w:numFmt w:val="lowerRoman"/>
      <w:lvlText w:val="%6."/>
      <w:lvlJc w:val="right"/>
      <w:pPr>
        <w:tabs>
          <w:tab w:val="num" w:pos="4320"/>
        </w:tabs>
        <w:ind w:left="4320" w:hanging="180"/>
      </w:pPr>
    </w:lvl>
    <w:lvl w:ilvl="6" w:tplc="02B652C2" w:tentative="1">
      <w:start w:val="1"/>
      <w:numFmt w:val="decimal"/>
      <w:lvlText w:val="%7."/>
      <w:lvlJc w:val="left"/>
      <w:pPr>
        <w:tabs>
          <w:tab w:val="num" w:pos="5040"/>
        </w:tabs>
        <w:ind w:left="5040" w:hanging="360"/>
      </w:pPr>
    </w:lvl>
    <w:lvl w:ilvl="7" w:tplc="462C5A1A" w:tentative="1">
      <w:start w:val="1"/>
      <w:numFmt w:val="lowerLetter"/>
      <w:lvlText w:val="%8."/>
      <w:lvlJc w:val="left"/>
      <w:pPr>
        <w:tabs>
          <w:tab w:val="num" w:pos="5760"/>
        </w:tabs>
        <w:ind w:left="5760" w:hanging="360"/>
      </w:pPr>
    </w:lvl>
    <w:lvl w:ilvl="8" w:tplc="249499E4"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BF6C2AC8">
      <w:start w:val="1"/>
      <w:numFmt w:val="lowerLetter"/>
      <w:pStyle w:val="ListAlpha2"/>
      <w:lvlText w:val="%1."/>
      <w:lvlJc w:val="left"/>
      <w:pPr>
        <w:tabs>
          <w:tab w:val="num" w:pos="1060"/>
        </w:tabs>
        <w:ind w:left="681" w:hanging="341"/>
      </w:pPr>
      <w:rPr>
        <w:rFonts w:hint="default"/>
      </w:rPr>
    </w:lvl>
    <w:lvl w:ilvl="1" w:tplc="AF2CBC82" w:tentative="1">
      <w:start w:val="1"/>
      <w:numFmt w:val="lowerLetter"/>
      <w:lvlText w:val="%2."/>
      <w:lvlJc w:val="left"/>
      <w:pPr>
        <w:tabs>
          <w:tab w:val="num" w:pos="1780"/>
        </w:tabs>
        <w:ind w:left="1780" w:hanging="360"/>
      </w:pPr>
    </w:lvl>
    <w:lvl w:ilvl="2" w:tplc="6CECF698" w:tentative="1">
      <w:start w:val="1"/>
      <w:numFmt w:val="lowerRoman"/>
      <w:lvlText w:val="%3."/>
      <w:lvlJc w:val="right"/>
      <w:pPr>
        <w:tabs>
          <w:tab w:val="num" w:pos="2500"/>
        </w:tabs>
        <w:ind w:left="2500" w:hanging="180"/>
      </w:pPr>
    </w:lvl>
    <w:lvl w:ilvl="3" w:tplc="BB1E1A88" w:tentative="1">
      <w:start w:val="1"/>
      <w:numFmt w:val="decimal"/>
      <w:lvlText w:val="%4."/>
      <w:lvlJc w:val="left"/>
      <w:pPr>
        <w:tabs>
          <w:tab w:val="num" w:pos="3220"/>
        </w:tabs>
        <w:ind w:left="3220" w:hanging="360"/>
      </w:pPr>
    </w:lvl>
    <w:lvl w:ilvl="4" w:tplc="164E32FE" w:tentative="1">
      <w:start w:val="1"/>
      <w:numFmt w:val="lowerLetter"/>
      <w:lvlText w:val="%5."/>
      <w:lvlJc w:val="left"/>
      <w:pPr>
        <w:tabs>
          <w:tab w:val="num" w:pos="3940"/>
        </w:tabs>
        <w:ind w:left="3940" w:hanging="360"/>
      </w:pPr>
    </w:lvl>
    <w:lvl w:ilvl="5" w:tplc="AD008B14" w:tentative="1">
      <w:start w:val="1"/>
      <w:numFmt w:val="lowerRoman"/>
      <w:lvlText w:val="%6."/>
      <w:lvlJc w:val="right"/>
      <w:pPr>
        <w:tabs>
          <w:tab w:val="num" w:pos="4660"/>
        </w:tabs>
        <w:ind w:left="4660" w:hanging="180"/>
      </w:pPr>
    </w:lvl>
    <w:lvl w:ilvl="6" w:tplc="FF2E12FC" w:tentative="1">
      <w:start w:val="1"/>
      <w:numFmt w:val="decimal"/>
      <w:lvlText w:val="%7."/>
      <w:lvlJc w:val="left"/>
      <w:pPr>
        <w:tabs>
          <w:tab w:val="num" w:pos="5380"/>
        </w:tabs>
        <w:ind w:left="5380" w:hanging="360"/>
      </w:pPr>
    </w:lvl>
    <w:lvl w:ilvl="7" w:tplc="92461C22" w:tentative="1">
      <w:start w:val="1"/>
      <w:numFmt w:val="lowerLetter"/>
      <w:lvlText w:val="%8."/>
      <w:lvlJc w:val="left"/>
      <w:pPr>
        <w:tabs>
          <w:tab w:val="num" w:pos="6100"/>
        </w:tabs>
        <w:ind w:left="6100" w:hanging="360"/>
      </w:pPr>
    </w:lvl>
    <w:lvl w:ilvl="8" w:tplc="ADF64C8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919097764">
    <w:abstractNumId w:val="7"/>
  </w:num>
  <w:num w:numId="2" w16cid:durableId="393626006">
    <w:abstractNumId w:val="6"/>
  </w:num>
  <w:num w:numId="3" w16cid:durableId="438067335">
    <w:abstractNumId w:val="4"/>
  </w:num>
  <w:num w:numId="4" w16cid:durableId="1277448949">
    <w:abstractNumId w:val="3"/>
  </w:num>
  <w:num w:numId="5" w16cid:durableId="976910615">
    <w:abstractNumId w:val="2"/>
  </w:num>
  <w:num w:numId="6" w16cid:durableId="2002081183">
    <w:abstractNumId w:val="1"/>
  </w:num>
  <w:num w:numId="7" w16cid:durableId="1316449410">
    <w:abstractNumId w:val="0"/>
  </w:num>
  <w:num w:numId="8" w16cid:durableId="819153114">
    <w:abstractNumId w:val="14"/>
  </w:num>
  <w:num w:numId="9" w16cid:durableId="1144857552">
    <w:abstractNumId w:val="11"/>
  </w:num>
  <w:num w:numId="10" w16cid:durableId="569342175">
    <w:abstractNumId w:val="15"/>
  </w:num>
  <w:num w:numId="11" w16cid:durableId="712923304">
    <w:abstractNumId w:val="9"/>
  </w:num>
  <w:num w:numId="12" w16cid:durableId="2013143154">
    <w:abstractNumId w:val="12"/>
  </w:num>
  <w:num w:numId="13" w16cid:durableId="1733310523">
    <w:abstractNumId w:val="10"/>
  </w:num>
  <w:num w:numId="14" w16cid:durableId="410978450">
    <w:abstractNumId w:val="5"/>
  </w:num>
  <w:num w:numId="15" w16cid:durableId="124087983">
    <w:abstractNumId w:val="13"/>
  </w:num>
  <w:num w:numId="16" w16cid:durableId="735781582">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F0C"/>
    <w:rsid w:val="001B40D5"/>
    <w:rsid w:val="00275F0C"/>
    <w:rsid w:val="004A4D18"/>
    <w:rsid w:val="004E332E"/>
    <w:rsid w:val="00746C0B"/>
    <w:rsid w:val="007B1BC0"/>
    <w:rsid w:val="00995F40"/>
    <w:rsid w:val="01ABE34E"/>
    <w:rsid w:val="056797D7"/>
    <w:rsid w:val="066DD786"/>
    <w:rsid w:val="0B6AF686"/>
    <w:rsid w:val="1720A08B"/>
    <w:rsid w:val="17D54469"/>
    <w:rsid w:val="1D69AC18"/>
    <w:rsid w:val="1E5A60F2"/>
    <w:rsid w:val="255708E8"/>
    <w:rsid w:val="263BD17A"/>
    <w:rsid w:val="28729043"/>
    <w:rsid w:val="2A4C1EDC"/>
    <w:rsid w:val="307EA40F"/>
    <w:rsid w:val="312C4B68"/>
    <w:rsid w:val="388FFA24"/>
    <w:rsid w:val="39624490"/>
    <w:rsid w:val="3B80D2F0"/>
    <w:rsid w:val="3FDCD215"/>
    <w:rsid w:val="4056AEBB"/>
    <w:rsid w:val="46EA2634"/>
    <w:rsid w:val="4CDA737E"/>
    <w:rsid w:val="4E038487"/>
    <w:rsid w:val="532B2C54"/>
    <w:rsid w:val="59E86955"/>
    <w:rsid w:val="5B063D0F"/>
    <w:rsid w:val="63A1458B"/>
    <w:rsid w:val="6408D8D6"/>
    <w:rsid w:val="733A63CC"/>
    <w:rsid w:val="773C7EBA"/>
    <w:rsid w:val="7840906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0D1ED7"/>
  <w15:docId w15:val="{E3A1FFDA-9891-4BD2-A2F6-BC5E08F5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DE3"/>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BA0DE3"/>
    <w:pPr>
      <w:spacing w:before="360" w:after="60"/>
      <w:outlineLvl w:val="0"/>
    </w:pPr>
    <w:rPr>
      <w:sz w:val="32"/>
    </w:rPr>
  </w:style>
  <w:style w:type="paragraph" w:styleId="Heading2">
    <w:name w:val="heading 2"/>
    <w:basedOn w:val="HeadingBase"/>
    <w:next w:val="BodyText"/>
    <w:link w:val="Heading2Char"/>
    <w:qFormat/>
    <w:rsid w:val="00BA0DE3"/>
    <w:pPr>
      <w:keepLines/>
      <w:spacing w:before="240" w:after="120"/>
      <w:outlineLvl w:val="1"/>
    </w:pPr>
    <w:rPr>
      <w:sz w:val="28"/>
      <w:szCs w:val="40"/>
    </w:rPr>
  </w:style>
  <w:style w:type="paragraph" w:styleId="Heading3">
    <w:name w:val="heading 3"/>
    <w:basedOn w:val="HeadingBase"/>
    <w:next w:val="BodyText"/>
    <w:link w:val="Heading3Char"/>
    <w:qFormat/>
    <w:rsid w:val="00BA0DE3"/>
    <w:pPr>
      <w:spacing w:before="180" w:after="120"/>
      <w:outlineLvl w:val="2"/>
    </w:pPr>
    <w:rPr>
      <w:spacing w:val="-10"/>
      <w:kern w:val="32"/>
    </w:rPr>
  </w:style>
  <w:style w:type="paragraph" w:styleId="Heading4">
    <w:name w:val="heading 4"/>
    <w:basedOn w:val="HeadingBase"/>
    <w:next w:val="BodyText"/>
    <w:link w:val="Heading4Char"/>
    <w:qFormat/>
    <w:rsid w:val="00BA0DE3"/>
    <w:pPr>
      <w:spacing w:before="160" w:after="120"/>
      <w:outlineLvl w:val="3"/>
    </w:pPr>
    <w:rPr>
      <w:sz w:val="22"/>
    </w:rPr>
  </w:style>
  <w:style w:type="paragraph" w:styleId="Heading5">
    <w:name w:val="heading 5"/>
    <w:basedOn w:val="HeadingBase"/>
    <w:next w:val="Normal"/>
    <w:link w:val="Heading5Char"/>
    <w:qFormat/>
    <w:rsid w:val="00BA0DE3"/>
    <w:pPr>
      <w:spacing w:before="80"/>
      <w:outlineLvl w:val="4"/>
    </w:pPr>
    <w:rPr>
      <w:color w:val="918585"/>
      <w:sz w:val="20"/>
    </w:rPr>
  </w:style>
  <w:style w:type="paragraph" w:styleId="Heading6">
    <w:name w:val="heading 6"/>
    <w:basedOn w:val="HeadingBase"/>
    <w:next w:val="Normal"/>
    <w:link w:val="Heading6Char"/>
    <w:qFormat/>
    <w:rsid w:val="00BA0DE3"/>
    <w:pPr>
      <w:spacing w:before="60"/>
      <w:outlineLvl w:val="5"/>
    </w:pPr>
    <w:rPr>
      <w:color w:val="918585"/>
      <w:sz w:val="20"/>
    </w:rPr>
  </w:style>
  <w:style w:type="paragraph" w:styleId="Heading7">
    <w:name w:val="heading 7"/>
    <w:basedOn w:val="Normal"/>
    <w:next w:val="Normal"/>
    <w:link w:val="Heading7Char"/>
    <w:qFormat/>
    <w:rsid w:val="00BA0DE3"/>
    <w:pPr>
      <w:ind w:left="720"/>
      <w:outlineLvl w:val="6"/>
    </w:pPr>
    <w:rPr>
      <w:i/>
    </w:rPr>
  </w:style>
  <w:style w:type="paragraph" w:styleId="Heading8">
    <w:name w:val="heading 8"/>
    <w:basedOn w:val="Normal"/>
    <w:next w:val="Normal"/>
    <w:link w:val="Heading8Char"/>
    <w:qFormat/>
    <w:rsid w:val="00BA0DE3"/>
    <w:pPr>
      <w:ind w:left="720"/>
      <w:outlineLvl w:val="7"/>
    </w:pPr>
    <w:rPr>
      <w:i/>
    </w:rPr>
  </w:style>
  <w:style w:type="paragraph" w:styleId="Heading9">
    <w:name w:val="heading 9"/>
    <w:basedOn w:val="Normal"/>
    <w:next w:val="Normal"/>
    <w:link w:val="Heading9Char"/>
    <w:qFormat/>
    <w:rsid w:val="00BA0DE3"/>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A0DE3"/>
    <w:rPr>
      <w:rFonts w:ascii="Times New Roman" w:eastAsia="Times New Roman" w:hAnsi="Times New Roman" w:cs="Times New Roman"/>
      <w:b/>
      <w:sz w:val="32"/>
      <w:szCs w:val="20"/>
      <w:lang w:eastAsia="en-US"/>
    </w:rPr>
  </w:style>
  <w:style w:type="paragraph" w:styleId="BodyText">
    <w:name w:val="Body Text"/>
    <w:basedOn w:val="Normal"/>
    <w:link w:val="BodyTextChar"/>
    <w:rsid w:val="00BA0DE3"/>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BA0DE3"/>
    <w:rPr>
      <w:rFonts w:ascii="Times New Roman" w:eastAsia="Times New Roman" w:hAnsi="Times New Roman" w:cs="Times New Roman"/>
      <w:sz w:val="24"/>
      <w:lang w:eastAsia="en-US"/>
    </w:rPr>
  </w:style>
  <w:style w:type="paragraph" w:styleId="List">
    <w:name w:val="List"/>
    <w:basedOn w:val="BodyText"/>
    <w:next w:val="BodyText"/>
    <w:rsid w:val="00BA0DE3"/>
    <w:pPr>
      <w:tabs>
        <w:tab w:val="left" w:pos="340"/>
      </w:tabs>
      <w:spacing w:before="60" w:after="60"/>
      <w:ind w:left="340" w:hanging="340"/>
    </w:pPr>
  </w:style>
  <w:style w:type="paragraph" w:styleId="ListBullet">
    <w:name w:val="List Bullet"/>
    <w:basedOn w:val="List"/>
    <w:rsid w:val="00BA0DE3"/>
    <w:pPr>
      <w:numPr>
        <w:numId w:val="12"/>
      </w:numPr>
      <w:tabs>
        <w:tab w:val="clear" w:pos="340"/>
      </w:tabs>
      <w:spacing w:before="40" w:after="40"/>
    </w:pPr>
  </w:style>
  <w:style w:type="character" w:customStyle="1" w:styleId="SpecialBold">
    <w:name w:val="Special Bold"/>
    <w:basedOn w:val="DefaultParagraphFont"/>
    <w:rsid w:val="00BA0DE3"/>
    <w:rPr>
      <w:b/>
      <w:spacing w:val="0"/>
    </w:rPr>
  </w:style>
  <w:style w:type="paragraph" w:styleId="ListBullet2">
    <w:name w:val="List Bullet 2"/>
    <w:basedOn w:val="List2"/>
    <w:rsid w:val="00BA0DE3"/>
    <w:pPr>
      <w:numPr>
        <w:numId w:val="13"/>
      </w:numPr>
      <w:tabs>
        <w:tab w:val="clear" w:pos="680"/>
      </w:tabs>
    </w:pPr>
  </w:style>
  <w:style w:type="character" w:styleId="Emphasis">
    <w:name w:val="Emphasis"/>
    <w:basedOn w:val="DefaultParagraphFont"/>
    <w:qFormat/>
    <w:rsid w:val="00BA0DE3"/>
    <w:rPr>
      <w:i/>
    </w:rPr>
  </w:style>
  <w:style w:type="paragraph" w:customStyle="1" w:styleId="SuperHeading">
    <w:name w:val="SuperHeading"/>
    <w:basedOn w:val="Normal"/>
    <w:rsid w:val="00BA0DE3"/>
    <w:pPr>
      <w:spacing w:before="240" w:after="120"/>
      <w:outlineLvl w:val="0"/>
    </w:pPr>
    <w:rPr>
      <w:rFonts w:ascii="Times New Roman" w:hAnsi="Times New Roman"/>
      <w:b/>
      <w:sz w:val="32"/>
    </w:rPr>
  </w:style>
  <w:style w:type="paragraph" w:customStyle="1" w:styleId="AllowPageBreak">
    <w:name w:val="AllowPageBreak"/>
    <w:rsid w:val="00BA0DE3"/>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BA0DE3"/>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BA0DE3"/>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BA0DE3"/>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BA0DE3"/>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BA0DE3"/>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BA0DE3"/>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BA0DE3"/>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BA0DE3"/>
    <w:rPr>
      <w:rFonts w:ascii="Courier New" w:eastAsia="Times New Roman" w:hAnsi="Courier New" w:cs="Times New Roman"/>
      <w:i/>
      <w:szCs w:val="20"/>
      <w:lang w:eastAsia="en-US"/>
    </w:rPr>
  </w:style>
  <w:style w:type="paragraph" w:customStyle="1" w:styleId="HeadingBase">
    <w:name w:val="Heading Base"/>
    <w:rsid w:val="00BA0DE3"/>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BA0DE3"/>
    <w:pPr>
      <w:tabs>
        <w:tab w:val="right" w:leader="dot" w:pos="9072"/>
      </w:tabs>
      <w:ind w:left="567"/>
    </w:pPr>
    <w:rPr>
      <w:szCs w:val="22"/>
    </w:rPr>
  </w:style>
  <w:style w:type="paragraph" w:customStyle="1" w:styleId="TOCBase">
    <w:name w:val="TOC Base"/>
    <w:rsid w:val="00BA0DE3"/>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BA0DE3"/>
    <w:pPr>
      <w:tabs>
        <w:tab w:val="right" w:leader="dot" w:pos="9072"/>
      </w:tabs>
      <w:spacing w:before="40" w:after="40"/>
      <w:ind w:left="284"/>
    </w:pPr>
    <w:rPr>
      <w:rFonts w:ascii="Times New Roman" w:hAnsi="Times New Roman"/>
    </w:rPr>
  </w:style>
  <w:style w:type="paragraph" w:styleId="TOC1">
    <w:name w:val="toc 1"/>
    <w:basedOn w:val="TOCBase"/>
    <w:next w:val="Normal"/>
    <w:rsid w:val="00BA0DE3"/>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BA0DE3"/>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BA0DE3"/>
    <w:rPr>
      <w:rFonts w:ascii="Times New Roman" w:eastAsia="Times New Roman" w:hAnsi="Times New Roman" w:cs="Times New Roman"/>
      <w:sz w:val="16"/>
      <w:lang w:eastAsia="en-US"/>
    </w:rPr>
  </w:style>
  <w:style w:type="paragraph" w:styleId="Title">
    <w:name w:val="Title"/>
    <w:basedOn w:val="HeadingBase"/>
    <w:link w:val="TitleChar"/>
    <w:qFormat/>
    <w:rsid w:val="00BA0DE3"/>
    <w:pPr>
      <w:spacing w:before="5040"/>
      <w:jc w:val="center"/>
    </w:pPr>
    <w:rPr>
      <w:sz w:val="48"/>
      <w:szCs w:val="72"/>
      <w:lang w:val="en-US"/>
    </w:rPr>
  </w:style>
  <w:style w:type="character" w:customStyle="1" w:styleId="TitleChar">
    <w:name w:val="Title Char"/>
    <w:basedOn w:val="DefaultParagraphFont"/>
    <w:link w:val="Title"/>
    <w:rsid w:val="00BA0DE3"/>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BA0DE3"/>
    <w:pPr>
      <w:tabs>
        <w:tab w:val="left" w:pos="3600"/>
        <w:tab w:val="left" w:pos="3958"/>
      </w:tabs>
    </w:pPr>
  </w:style>
  <w:style w:type="paragraph" w:customStyle="1" w:styleId="Note">
    <w:name w:val="Note"/>
    <w:basedOn w:val="BodyText"/>
    <w:rsid w:val="00BA0DE3"/>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BA0DE3"/>
    <w:pPr>
      <w:framePr w:wrap="auto" w:hAnchor="text" w:y="6049"/>
    </w:pPr>
    <w:rPr>
      <w:color w:val="000000"/>
      <w:sz w:val="40"/>
    </w:rPr>
  </w:style>
  <w:style w:type="paragraph" w:customStyle="1" w:styleId="TOCTitle">
    <w:name w:val="TOCTitle"/>
    <w:basedOn w:val="Heading1"/>
    <w:rsid w:val="00BA0DE3"/>
    <w:pPr>
      <w:spacing w:after="240"/>
      <w:jc w:val="center"/>
      <w:outlineLvl w:val="9"/>
    </w:pPr>
    <w:rPr>
      <w:caps/>
    </w:rPr>
  </w:style>
  <w:style w:type="paragraph" w:customStyle="1" w:styleId="Version">
    <w:name w:val="Version"/>
    <w:rsid w:val="00BA0DE3"/>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BA0DE3"/>
    <w:pPr>
      <w:keepNext w:val="0"/>
      <w:tabs>
        <w:tab w:val="right" w:pos="4176"/>
      </w:tabs>
      <w:ind w:left="198" w:hanging="198"/>
    </w:pPr>
    <w:rPr>
      <w:rFonts w:ascii="Garamond" w:hAnsi="Garamond"/>
    </w:rPr>
  </w:style>
  <w:style w:type="paragraph" w:styleId="IndexHeading">
    <w:name w:val="index heading"/>
    <w:basedOn w:val="Normal"/>
    <w:next w:val="Index1"/>
    <w:semiHidden/>
    <w:rsid w:val="00BA0DE3"/>
    <w:pPr>
      <w:spacing w:before="120" w:after="120"/>
    </w:pPr>
    <w:rPr>
      <w:rFonts w:ascii="Arial" w:hAnsi="Arial"/>
      <w:b/>
      <w:color w:val="918585"/>
      <w:sz w:val="24"/>
    </w:rPr>
  </w:style>
  <w:style w:type="paragraph" w:styleId="Header">
    <w:name w:val="header"/>
    <w:basedOn w:val="Normal"/>
    <w:link w:val="HeaderChar"/>
    <w:rsid w:val="00BA0DE3"/>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BA0DE3"/>
    <w:rPr>
      <w:rFonts w:ascii="Times New Roman" w:eastAsia="Times New Roman" w:hAnsi="Times New Roman" w:cs="Times New Roman"/>
      <w:sz w:val="16"/>
      <w:szCs w:val="20"/>
      <w:lang w:val="en-GB" w:eastAsia="en-US"/>
    </w:rPr>
  </w:style>
  <w:style w:type="paragraph" w:customStyle="1" w:styleId="Chapter">
    <w:name w:val="Chapter"/>
    <w:basedOn w:val="Normal"/>
    <w:rsid w:val="00BA0DE3"/>
    <w:pPr>
      <w:spacing w:before="240"/>
    </w:pPr>
    <w:rPr>
      <w:rFonts w:ascii="Times New Roman" w:hAnsi="Times New Roman"/>
      <w:smallCaps/>
      <w:spacing w:val="80"/>
      <w:sz w:val="28"/>
    </w:rPr>
  </w:style>
  <w:style w:type="paragraph" w:customStyle="1" w:styleId="InChapter">
    <w:name w:val="InChapter"/>
    <w:basedOn w:val="Heading3"/>
    <w:rsid w:val="00BA0DE3"/>
    <w:pPr>
      <w:spacing w:after="240"/>
      <w:outlineLvl w:val="9"/>
    </w:pPr>
    <w:rPr>
      <w:noProof/>
    </w:rPr>
  </w:style>
  <w:style w:type="paragraph" w:styleId="Index2">
    <w:name w:val="index 2"/>
    <w:basedOn w:val="Normal"/>
    <w:next w:val="Normal"/>
    <w:semiHidden/>
    <w:rsid w:val="00BA0DE3"/>
    <w:pPr>
      <w:tabs>
        <w:tab w:val="right" w:pos="4176"/>
      </w:tabs>
      <w:ind w:left="568" w:hanging="284"/>
    </w:pPr>
    <w:rPr>
      <w:rFonts w:ascii="Garamond" w:hAnsi="Garamond"/>
    </w:rPr>
  </w:style>
  <w:style w:type="paragraph" w:customStyle="1" w:styleId="Byline">
    <w:name w:val="Byline"/>
    <w:rsid w:val="00BA0DE3"/>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BA0DE3"/>
    <w:pPr>
      <w:tabs>
        <w:tab w:val="clear" w:pos="3600"/>
        <w:tab w:val="clear" w:pos="3958"/>
      </w:tabs>
      <w:jc w:val="right"/>
    </w:pPr>
  </w:style>
  <w:style w:type="paragraph" w:styleId="Caption">
    <w:name w:val="caption"/>
    <w:basedOn w:val="BodyText"/>
    <w:next w:val="Normal"/>
    <w:qFormat/>
    <w:rsid w:val="00BA0DE3"/>
    <w:pPr>
      <w:framePr w:w="2268" w:hSpace="181" w:vSpace="181" w:wrap="around" w:vAnchor="text" w:hAnchor="page" w:x="1135" w:y="285" w:anchorLock="1"/>
    </w:pPr>
    <w:rPr>
      <w:i/>
    </w:rPr>
  </w:style>
  <w:style w:type="paragraph" w:customStyle="1" w:styleId="MiniTOCTitle">
    <w:name w:val="MiniTOCTitle"/>
    <w:basedOn w:val="Heading4"/>
    <w:rsid w:val="00BA0DE3"/>
    <w:pPr>
      <w:spacing w:before="240"/>
      <w:outlineLvl w:val="9"/>
    </w:pPr>
    <w:rPr>
      <w:noProof/>
      <w:sz w:val="24"/>
    </w:rPr>
  </w:style>
  <w:style w:type="paragraph" w:customStyle="1" w:styleId="MiniTOCItem">
    <w:name w:val="MiniTOCItem"/>
    <w:basedOn w:val="ListBullet"/>
    <w:rsid w:val="00BA0DE3"/>
    <w:pPr>
      <w:numPr>
        <w:numId w:val="0"/>
      </w:numPr>
      <w:tabs>
        <w:tab w:val="right" w:leader="dot" w:pos="6521"/>
      </w:tabs>
      <w:spacing w:before="0" w:after="0"/>
    </w:pPr>
  </w:style>
  <w:style w:type="paragraph" w:customStyle="1" w:styleId="TOFTitle">
    <w:name w:val="TOFTitle"/>
    <w:basedOn w:val="TOCTitle"/>
    <w:rsid w:val="00BA0DE3"/>
  </w:style>
  <w:style w:type="paragraph" w:styleId="TableofFigures">
    <w:name w:val="table of figures"/>
    <w:basedOn w:val="Normal"/>
    <w:next w:val="Normal"/>
    <w:semiHidden/>
    <w:rsid w:val="00BA0DE3"/>
    <w:pPr>
      <w:tabs>
        <w:tab w:val="right" w:leader="dot" w:pos="9072"/>
      </w:tabs>
      <w:ind w:left="970" w:hanging="403"/>
    </w:pPr>
    <w:rPr>
      <w:rFonts w:ascii="Times New Roman" w:hAnsi="Times New Roman"/>
      <w:b/>
    </w:rPr>
  </w:style>
  <w:style w:type="paragraph" w:styleId="ListNumber">
    <w:name w:val="List Number"/>
    <w:basedOn w:val="List"/>
    <w:rsid w:val="00BA0DE3"/>
    <w:pPr>
      <w:numPr>
        <w:numId w:val="15"/>
      </w:numPr>
      <w:tabs>
        <w:tab w:val="clear" w:pos="340"/>
      </w:tabs>
    </w:pPr>
  </w:style>
  <w:style w:type="character" w:customStyle="1" w:styleId="WingdingSymbols">
    <w:name w:val="Wingding Symbols"/>
    <w:rsid w:val="00BA0DE3"/>
    <w:rPr>
      <w:rFonts w:ascii="Wingdings" w:hAnsi="Wingdings"/>
    </w:rPr>
  </w:style>
  <w:style w:type="paragraph" w:customStyle="1" w:styleId="TableHeading">
    <w:name w:val="Table Heading"/>
    <w:basedOn w:val="HeadingBase"/>
    <w:rsid w:val="00BA0DE3"/>
    <w:pPr>
      <w:keepLines/>
      <w:pBdr>
        <w:bottom w:val="single" w:sz="6" w:space="1" w:color="918585"/>
      </w:pBdr>
      <w:spacing w:before="240"/>
    </w:pPr>
  </w:style>
  <w:style w:type="character" w:customStyle="1" w:styleId="HotSpot">
    <w:name w:val="HotSpot"/>
    <w:rsid w:val="00BA0DE3"/>
    <w:rPr>
      <w:color w:val="0033CC"/>
      <w:u w:val="none"/>
    </w:rPr>
  </w:style>
  <w:style w:type="paragraph" w:customStyle="1" w:styleId="BodyTextRight">
    <w:name w:val="Body Text Right"/>
    <w:basedOn w:val="BodyText"/>
    <w:rsid w:val="00BA0DE3"/>
    <w:pPr>
      <w:spacing w:before="0" w:after="0"/>
      <w:jc w:val="right"/>
    </w:pPr>
  </w:style>
  <w:style w:type="paragraph" w:styleId="Index3">
    <w:name w:val="index 3"/>
    <w:basedOn w:val="ListNumber2"/>
    <w:next w:val="Normal"/>
    <w:semiHidden/>
    <w:rsid w:val="00BA0DE3"/>
    <w:pPr>
      <w:numPr>
        <w:numId w:val="0"/>
      </w:numPr>
      <w:tabs>
        <w:tab w:val="right" w:leader="dot" w:pos="4176"/>
      </w:tabs>
    </w:pPr>
  </w:style>
  <w:style w:type="paragraph" w:styleId="ListNumber2">
    <w:name w:val="List Number 2"/>
    <w:basedOn w:val="List2"/>
    <w:rsid w:val="00BA0DE3"/>
    <w:pPr>
      <w:numPr>
        <w:numId w:val="10"/>
      </w:numPr>
      <w:tabs>
        <w:tab w:val="clear" w:pos="1060"/>
      </w:tabs>
    </w:pPr>
  </w:style>
  <w:style w:type="paragraph" w:customStyle="1" w:styleId="MarginNote">
    <w:name w:val="Margin Note"/>
    <w:basedOn w:val="BodyText"/>
    <w:rsid w:val="00BA0DE3"/>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BA0DE3"/>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BA0DE3"/>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BA0DE3"/>
    <w:rPr>
      <w:sz w:val="32"/>
    </w:rPr>
  </w:style>
  <w:style w:type="paragraph" w:customStyle="1" w:styleId="HeadingProcedure">
    <w:name w:val="Heading Procedure"/>
    <w:basedOn w:val="HeadingBase"/>
    <w:next w:val="Normal"/>
    <w:rsid w:val="00BA0DE3"/>
    <w:pPr>
      <w:tabs>
        <w:tab w:val="left" w:pos="0"/>
      </w:tabs>
      <w:spacing w:before="120" w:after="60"/>
    </w:pPr>
    <w:rPr>
      <w:i/>
      <w:color w:val="918585"/>
      <w:sz w:val="22"/>
    </w:rPr>
  </w:style>
  <w:style w:type="paragraph" w:customStyle="1" w:styleId="TableBodyText">
    <w:name w:val="Table Body Text"/>
    <w:basedOn w:val="BodyText"/>
    <w:rsid w:val="00BA0DE3"/>
    <w:pPr>
      <w:spacing w:before="60" w:after="60"/>
    </w:pPr>
  </w:style>
  <w:style w:type="paragraph" w:styleId="ListContinue">
    <w:name w:val="List Continue"/>
    <w:basedOn w:val="List"/>
    <w:rsid w:val="00BA0DE3"/>
    <w:pPr>
      <w:ind w:firstLine="0"/>
    </w:pPr>
  </w:style>
  <w:style w:type="paragraph" w:customStyle="1" w:styleId="ListNote">
    <w:name w:val="List Note"/>
    <w:basedOn w:val="List"/>
    <w:rsid w:val="00BA0DE3"/>
    <w:pPr>
      <w:pBdr>
        <w:top w:val="single" w:sz="6" w:space="2" w:color="918585"/>
        <w:bottom w:val="single" w:sz="6" w:space="2" w:color="918585"/>
      </w:pBdr>
      <w:tabs>
        <w:tab w:val="left" w:pos="1021"/>
      </w:tabs>
      <w:ind w:firstLine="0"/>
    </w:pPr>
  </w:style>
  <w:style w:type="paragraph" w:customStyle="1" w:styleId="Warning">
    <w:name w:val="Warning"/>
    <w:basedOn w:val="BodyText"/>
    <w:rsid w:val="00BA0DE3"/>
    <w:pPr>
      <w:shd w:val="clear" w:color="auto" w:fill="D9D9D9"/>
      <w:tabs>
        <w:tab w:val="left" w:pos="992"/>
      </w:tabs>
      <w:ind w:left="119" w:right="119"/>
    </w:pPr>
    <w:rPr>
      <w:sz w:val="20"/>
    </w:rPr>
  </w:style>
  <w:style w:type="paragraph" w:customStyle="1" w:styleId="MarginIcons">
    <w:name w:val="Margin Icons"/>
    <w:basedOn w:val="BodyText"/>
    <w:rsid w:val="00BA0DE3"/>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BA0DE3"/>
    <w:rPr>
      <w:rFonts w:ascii="Courier New" w:hAnsi="Courier New"/>
    </w:rPr>
  </w:style>
  <w:style w:type="paragraph" w:customStyle="1" w:styleId="NoteBullet">
    <w:name w:val="Note Bullet"/>
    <w:basedOn w:val="Note"/>
    <w:rsid w:val="00BA0DE3"/>
    <w:pPr>
      <w:tabs>
        <w:tab w:val="clear" w:pos="680"/>
      </w:tabs>
      <w:spacing w:before="60" w:after="60"/>
    </w:pPr>
  </w:style>
  <w:style w:type="paragraph" w:customStyle="1" w:styleId="SubHeading2">
    <w:name w:val="SubHeading2"/>
    <w:basedOn w:val="HeadingBase"/>
    <w:rsid w:val="00BA0DE3"/>
    <w:pPr>
      <w:spacing w:before="240" w:after="60"/>
    </w:pPr>
    <w:rPr>
      <w:sz w:val="20"/>
    </w:rPr>
  </w:style>
  <w:style w:type="paragraph" w:customStyle="1" w:styleId="SubHeading1">
    <w:name w:val="SubHeading1"/>
    <w:basedOn w:val="HeadingBase"/>
    <w:rsid w:val="00BA0DE3"/>
    <w:pPr>
      <w:spacing w:before="240" w:after="60"/>
    </w:pPr>
    <w:rPr>
      <w:color w:val="918585"/>
      <w:sz w:val="22"/>
    </w:rPr>
  </w:style>
  <w:style w:type="paragraph" w:customStyle="1" w:styleId="SideHeading">
    <w:name w:val="Side Heading"/>
    <w:basedOn w:val="HeadingBase"/>
    <w:rsid w:val="00BA0DE3"/>
    <w:pPr>
      <w:framePr w:w="2268" w:h="567" w:hSpace="181" w:vSpace="181" w:wrap="around" w:vAnchor="text" w:hAnchor="page" w:x="1419" w:y="370" w:anchorLock="1"/>
    </w:pPr>
    <w:rPr>
      <w:sz w:val="22"/>
    </w:rPr>
  </w:style>
  <w:style w:type="paragraph" w:customStyle="1" w:styleId="TableListBullet">
    <w:name w:val="Table List Bullet"/>
    <w:basedOn w:val="ListBullet"/>
    <w:rsid w:val="00BA0DE3"/>
    <w:pPr>
      <w:tabs>
        <w:tab w:val="num" w:pos="360"/>
      </w:tabs>
    </w:pPr>
  </w:style>
  <w:style w:type="paragraph" w:styleId="PlainText">
    <w:name w:val="Plain Text"/>
    <w:basedOn w:val="Normal"/>
    <w:link w:val="PlainTextChar"/>
    <w:rsid w:val="00BA0DE3"/>
    <w:rPr>
      <w:sz w:val="20"/>
    </w:rPr>
  </w:style>
  <w:style w:type="character" w:customStyle="1" w:styleId="PlainTextChar">
    <w:name w:val="Plain Text Char"/>
    <w:basedOn w:val="DefaultParagraphFont"/>
    <w:link w:val="PlainText"/>
    <w:rsid w:val="00BA0DE3"/>
    <w:rPr>
      <w:rFonts w:ascii="Courier New" w:eastAsia="Times New Roman" w:hAnsi="Courier New" w:cs="Times New Roman"/>
      <w:sz w:val="20"/>
      <w:szCs w:val="20"/>
      <w:lang w:eastAsia="en-US"/>
    </w:rPr>
  </w:style>
  <w:style w:type="character" w:customStyle="1" w:styleId="MenuOption">
    <w:name w:val="Menu Option"/>
    <w:basedOn w:val="DefaultParagraphFont"/>
    <w:rsid w:val="00BA0DE3"/>
    <w:rPr>
      <w:b/>
      <w:smallCaps/>
    </w:rPr>
  </w:style>
  <w:style w:type="paragraph" w:customStyle="1" w:styleId="TableListNumber">
    <w:name w:val="Table List Number"/>
    <w:basedOn w:val="ListNumber"/>
    <w:rsid w:val="00BA0DE3"/>
    <w:pPr>
      <w:numPr>
        <w:numId w:val="0"/>
      </w:numPr>
    </w:pPr>
  </w:style>
  <w:style w:type="paragraph" w:styleId="TOC4">
    <w:name w:val="toc 4"/>
    <w:basedOn w:val="TOCBase"/>
    <w:next w:val="Normal"/>
    <w:semiHidden/>
    <w:rsid w:val="00BA0DE3"/>
    <w:pPr>
      <w:tabs>
        <w:tab w:val="right" w:leader="dot" w:pos="9071"/>
      </w:tabs>
      <w:ind w:left="1701"/>
    </w:pPr>
  </w:style>
  <w:style w:type="paragraph" w:customStyle="1" w:styleId="ListAlpha">
    <w:name w:val="List Alpha"/>
    <w:basedOn w:val="List"/>
    <w:rsid w:val="00BA0DE3"/>
    <w:pPr>
      <w:numPr>
        <w:numId w:val="9"/>
      </w:numPr>
    </w:pPr>
  </w:style>
  <w:style w:type="paragraph" w:customStyle="1" w:styleId="ListAlpha2">
    <w:name w:val="List Alpha 2"/>
    <w:basedOn w:val="List2"/>
    <w:rsid w:val="00BA0DE3"/>
    <w:pPr>
      <w:numPr>
        <w:numId w:val="8"/>
      </w:numPr>
    </w:pPr>
  </w:style>
  <w:style w:type="paragraph" w:styleId="List2">
    <w:name w:val="List 2"/>
    <w:basedOn w:val="BodyText"/>
    <w:rsid w:val="00BA0DE3"/>
    <w:pPr>
      <w:tabs>
        <w:tab w:val="left" w:pos="680"/>
      </w:tabs>
      <w:spacing w:before="60" w:after="60"/>
      <w:ind w:left="680" w:hanging="340"/>
    </w:pPr>
  </w:style>
  <w:style w:type="paragraph" w:styleId="List3">
    <w:name w:val="List 3"/>
    <w:basedOn w:val="BodyText"/>
    <w:rsid w:val="00BA0DE3"/>
    <w:pPr>
      <w:tabs>
        <w:tab w:val="left" w:pos="1021"/>
      </w:tabs>
      <w:spacing w:before="60" w:after="60"/>
      <w:ind w:left="1020" w:hanging="340"/>
    </w:pPr>
  </w:style>
  <w:style w:type="paragraph" w:styleId="List4">
    <w:name w:val="List 4"/>
    <w:basedOn w:val="BodyText"/>
    <w:rsid w:val="00BA0DE3"/>
    <w:pPr>
      <w:tabs>
        <w:tab w:val="left" w:pos="1361"/>
      </w:tabs>
      <w:spacing w:before="60" w:after="60"/>
      <w:ind w:left="1361" w:hanging="340"/>
    </w:pPr>
  </w:style>
  <w:style w:type="paragraph" w:styleId="List5">
    <w:name w:val="List 5"/>
    <w:basedOn w:val="BodyText"/>
    <w:rsid w:val="00BA0DE3"/>
    <w:pPr>
      <w:tabs>
        <w:tab w:val="left" w:pos="1701"/>
      </w:tabs>
      <w:spacing w:before="60" w:after="60"/>
      <w:ind w:left="1701" w:hanging="340"/>
    </w:pPr>
  </w:style>
  <w:style w:type="paragraph" w:styleId="ListBullet3">
    <w:name w:val="List Bullet 3"/>
    <w:basedOn w:val="List3"/>
    <w:rsid w:val="00BA0DE3"/>
    <w:pPr>
      <w:numPr>
        <w:numId w:val="14"/>
      </w:numPr>
      <w:tabs>
        <w:tab w:val="clear" w:pos="1021"/>
      </w:tabs>
      <w:ind w:left="1037" w:hanging="357"/>
    </w:pPr>
  </w:style>
  <w:style w:type="paragraph" w:styleId="ListBullet4">
    <w:name w:val="List Bullet 4"/>
    <w:basedOn w:val="List4"/>
    <w:rsid w:val="00BA0DE3"/>
    <w:pPr>
      <w:numPr>
        <w:numId w:val="3"/>
      </w:numPr>
      <w:tabs>
        <w:tab w:val="clear" w:pos="1361"/>
      </w:tabs>
    </w:pPr>
  </w:style>
  <w:style w:type="paragraph" w:styleId="ListBullet5">
    <w:name w:val="List Bullet 5"/>
    <w:basedOn w:val="List5"/>
    <w:rsid w:val="00BA0DE3"/>
    <w:pPr>
      <w:numPr>
        <w:numId w:val="4"/>
      </w:numPr>
    </w:pPr>
  </w:style>
  <w:style w:type="paragraph" w:styleId="ListContinue2">
    <w:name w:val="List Continue 2"/>
    <w:basedOn w:val="List2"/>
    <w:rsid w:val="00BA0DE3"/>
    <w:pPr>
      <w:ind w:firstLine="0"/>
    </w:pPr>
  </w:style>
  <w:style w:type="paragraph" w:styleId="ListContinue3">
    <w:name w:val="List Continue 3"/>
    <w:basedOn w:val="List3"/>
    <w:rsid w:val="00BA0DE3"/>
    <w:pPr>
      <w:ind w:left="1021" w:firstLine="0"/>
    </w:pPr>
  </w:style>
  <w:style w:type="paragraph" w:styleId="ListContinue4">
    <w:name w:val="List Continue 4"/>
    <w:basedOn w:val="List4"/>
    <w:rsid w:val="00BA0DE3"/>
    <w:pPr>
      <w:ind w:firstLine="0"/>
    </w:pPr>
  </w:style>
  <w:style w:type="paragraph" w:styleId="ListContinue5">
    <w:name w:val="List Continue 5"/>
    <w:basedOn w:val="List5"/>
    <w:rsid w:val="00BA0DE3"/>
    <w:pPr>
      <w:ind w:firstLine="0"/>
    </w:pPr>
  </w:style>
  <w:style w:type="paragraph" w:styleId="ListNumber3">
    <w:name w:val="List Number 3"/>
    <w:basedOn w:val="List3"/>
    <w:rsid w:val="00BA0DE3"/>
    <w:pPr>
      <w:numPr>
        <w:numId w:val="5"/>
      </w:numPr>
    </w:pPr>
  </w:style>
  <w:style w:type="paragraph" w:styleId="ListNumber4">
    <w:name w:val="List Number 4"/>
    <w:basedOn w:val="List4"/>
    <w:rsid w:val="00BA0DE3"/>
    <w:pPr>
      <w:numPr>
        <w:numId w:val="6"/>
      </w:numPr>
    </w:pPr>
  </w:style>
  <w:style w:type="paragraph" w:styleId="ListNumber5">
    <w:name w:val="List Number 5"/>
    <w:basedOn w:val="List5"/>
    <w:rsid w:val="00BA0DE3"/>
    <w:pPr>
      <w:numPr>
        <w:numId w:val="7"/>
      </w:numPr>
    </w:pPr>
  </w:style>
  <w:style w:type="paragraph" w:styleId="BlockText">
    <w:name w:val="Block Text"/>
    <w:basedOn w:val="Normal"/>
    <w:rsid w:val="00BA0DE3"/>
    <w:pPr>
      <w:spacing w:after="120"/>
      <w:ind w:left="1440" w:right="1440"/>
    </w:pPr>
  </w:style>
  <w:style w:type="character" w:customStyle="1" w:styleId="Subscript">
    <w:name w:val="Subscript"/>
    <w:basedOn w:val="DefaultParagraphFont"/>
    <w:rsid w:val="00BA0DE3"/>
    <w:rPr>
      <w:sz w:val="16"/>
      <w:vertAlign w:val="subscript"/>
    </w:rPr>
  </w:style>
  <w:style w:type="character" w:customStyle="1" w:styleId="Superscript">
    <w:name w:val="Superscript"/>
    <w:basedOn w:val="DefaultParagraphFont"/>
    <w:rsid w:val="00BA0DE3"/>
    <w:rPr>
      <w:sz w:val="16"/>
      <w:vertAlign w:val="superscript"/>
    </w:rPr>
  </w:style>
  <w:style w:type="character" w:customStyle="1" w:styleId="Symbols">
    <w:name w:val="Symbols"/>
    <w:basedOn w:val="DefaultParagraphFont"/>
    <w:rsid w:val="00BA0DE3"/>
    <w:rPr>
      <w:rFonts w:ascii="Symbol" w:hAnsi="Symbol"/>
    </w:rPr>
  </w:style>
  <w:style w:type="character" w:customStyle="1" w:styleId="MenuOptions">
    <w:name w:val="Menu Options"/>
    <w:basedOn w:val="DefaultParagraphFont"/>
    <w:rsid w:val="00BA0DE3"/>
    <w:rPr>
      <w:rFonts w:ascii="Arial Narrow" w:hAnsi="Arial Narrow"/>
      <w:smallCaps/>
    </w:rPr>
  </w:style>
  <w:style w:type="character" w:customStyle="1" w:styleId="Buttons">
    <w:name w:val="Buttons"/>
    <w:basedOn w:val="DefaultParagraphFont"/>
    <w:rsid w:val="00BA0DE3"/>
    <w:rPr>
      <w:b/>
    </w:rPr>
  </w:style>
  <w:style w:type="character" w:customStyle="1" w:styleId="Underlined">
    <w:name w:val="Underlined"/>
    <w:basedOn w:val="DefaultParagraphFont"/>
    <w:rsid w:val="00BA0DE3"/>
    <w:rPr>
      <w:u w:val="single"/>
    </w:rPr>
  </w:style>
  <w:style w:type="paragraph" w:customStyle="1" w:styleId="TableBodyTextRight">
    <w:name w:val="Table Body Text Right"/>
    <w:basedOn w:val="TableBodyText"/>
    <w:rsid w:val="00BA0DE3"/>
    <w:pPr>
      <w:widowControl w:val="0"/>
      <w:autoSpaceDE w:val="0"/>
      <w:autoSpaceDN w:val="0"/>
      <w:adjustRightInd w:val="0"/>
      <w:jc w:val="right"/>
    </w:pPr>
    <w:rPr>
      <w:rFonts w:cs="Arial"/>
      <w:szCs w:val="18"/>
    </w:rPr>
  </w:style>
  <w:style w:type="paragraph" w:customStyle="1" w:styleId="CopyrightText">
    <w:name w:val="Copyright Text"/>
    <w:basedOn w:val="BodyText"/>
    <w:rsid w:val="00BA0DE3"/>
    <w:rPr>
      <w:sz w:val="18"/>
    </w:rPr>
  </w:style>
  <w:style w:type="paragraph" w:customStyle="1" w:styleId="BodySmallRight">
    <w:name w:val="Body Small Right"/>
    <w:basedOn w:val="BodyTextRight"/>
    <w:rsid w:val="00BA0DE3"/>
    <w:rPr>
      <w:sz w:val="18"/>
      <w:szCs w:val="18"/>
    </w:rPr>
  </w:style>
  <w:style w:type="paragraph" w:customStyle="1" w:styleId="MarginEdition">
    <w:name w:val="Margin Edition"/>
    <w:basedOn w:val="MarginNote"/>
    <w:rsid w:val="00BA0DE3"/>
    <w:pPr>
      <w:spacing w:before="0" w:after="0"/>
    </w:pPr>
    <w:rPr>
      <w:rFonts w:ascii="Times New Roman" w:hAnsi="Times New Roman"/>
      <w:color w:val="999999"/>
    </w:rPr>
  </w:style>
  <w:style w:type="paragraph" w:customStyle="1" w:styleId="Spacer">
    <w:name w:val="Spacer"/>
    <w:basedOn w:val="Normal"/>
    <w:rsid w:val="00BA0DE3"/>
    <w:rPr>
      <w:sz w:val="2"/>
      <w:szCs w:val="2"/>
    </w:rPr>
  </w:style>
  <w:style w:type="character" w:customStyle="1" w:styleId="Small">
    <w:name w:val="Small"/>
    <w:basedOn w:val="DefaultParagraphFont"/>
    <w:rsid w:val="00BA0DE3"/>
    <w:rPr>
      <w:sz w:val="16"/>
    </w:rPr>
  </w:style>
  <w:style w:type="paragraph" w:customStyle="1" w:styleId="WideTable">
    <w:name w:val="Wide Table"/>
    <w:basedOn w:val="Normal"/>
    <w:rsid w:val="00BA0DE3"/>
    <w:pPr>
      <w:ind w:left="-1418"/>
    </w:pPr>
    <w:rPr>
      <w:sz w:val="2"/>
      <w:szCs w:val="2"/>
    </w:rPr>
  </w:style>
  <w:style w:type="character" w:styleId="PageNumber">
    <w:name w:val="page number"/>
    <w:basedOn w:val="DefaultParagraphFont"/>
    <w:rsid w:val="00BA0DE3"/>
  </w:style>
  <w:style w:type="paragraph" w:styleId="Quote">
    <w:name w:val="Quote"/>
    <w:basedOn w:val="Heading1"/>
    <w:link w:val="QuoteChar"/>
    <w:qFormat/>
    <w:rsid w:val="00BA0DE3"/>
    <w:rPr>
      <w:b w:val="0"/>
      <w:sz w:val="72"/>
      <w:szCs w:val="72"/>
      <w:lang w:val="en-NZ"/>
    </w:rPr>
  </w:style>
  <w:style w:type="character" w:customStyle="1" w:styleId="QuoteChar">
    <w:name w:val="Quote Char"/>
    <w:basedOn w:val="DefaultParagraphFont"/>
    <w:link w:val="Quote"/>
    <w:rsid w:val="00BA0DE3"/>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BA0DE3"/>
    <w:pPr>
      <w:pageBreakBefore/>
    </w:pPr>
  </w:style>
  <w:style w:type="paragraph" w:customStyle="1" w:styleId="Border">
    <w:name w:val="Border"/>
    <w:basedOn w:val="Normal"/>
    <w:qFormat/>
    <w:rsid w:val="00BA0DE3"/>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BA0DE3"/>
    <w:rPr>
      <w:b/>
      <w:bCs/>
      <w:i/>
      <w:iCs/>
      <w:color w:val="auto"/>
    </w:rPr>
  </w:style>
  <w:style w:type="paragraph" w:styleId="IntenseQuote">
    <w:name w:val="Intense Quote"/>
    <w:basedOn w:val="Normal"/>
    <w:next w:val="Normal"/>
    <w:link w:val="IntenseQuoteChar"/>
    <w:uiPriority w:val="30"/>
    <w:qFormat/>
    <w:rsid w:val="00BA0DE3"/>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BA0DE3"/>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BA0DE3"/>
    <w:rPr>
      <w:smallCaps/>
      <w:color w:val="auto"/>
      <w:u w:val="single"/>
    </w:rPr>
  </w:style>
  <w:style w:type="character" w:styleId="IntenseReference">
    <w:name w:val="Intense Reference"/>
    <w:basedOn w:val="DefaultParagraphFont"/>
    <w:uiPriority w:val="32"/>
    <w:qFormat/>
    <w:rsid w:val="00BA0DE3"/>
    <w:rPr>
      <w:b/>
      <w:bCs/>
      <w:smallCaps/>
      <w:color w:val="auto"/>
      <w:spacing w:val="5"/>
      <w:u w:val="single"/>
    </w:rPr>
  </w:style>
  <w:style w:type="paragraph" w:customStyle="1" w:styleId="2ColumnHeading">
    <w:name w:val="2Column Heading"/>
    <w:basedOn w:val="BodyText"/>
    <w:qFormat/>
    <w:rsid w:val="00BA0DE3"/>
    <w:pPr>
      <w:spacing w:after="60"/>
      <w:ind w:left="-2268"/>
    </w:pPr>
    <w:rPr>
      <w:b/>
    </w:rPr>
  </w:style>
  <w:style w:type="paragraph" w:customStyle="1" w:styleId="Heading1TOC">
    <w:name w:val="Heading1 TOC"/>
    <w:basedOn w:val="Normal"/>
    <w:qFormat/>
    <w:rsid w:val="00BA0DE3"/>
    <w:pPr>
      <w:spacing w:before="240" w:after="120"/>
    </w:pPr>
    <w:rPr>
      <w:rFonts w:ascii="Times New Roman" w:hAnsi="Times New Roman"/>
      <w:b/>
      <w:sz w:val="32"/>
    </w:rPr>
  </w:style>
  <w:style w:type="paragraph" w:customStyle="1" w:styleId="Heading2TOC">
    <w:name w:val="Heading2 TOC"/>
    <w:basedOn w:val="Normal"/>
    <w:qFormat/>
    <w:rsid w:val="00BA0DE3"/>
    <w:pPr>
      <w:spacing w:before="240" w:after="60"/>
    </w:pPr>
    <w:rPr>
      <w:rFonts w:ascii="Times New Roman" w:hAnsi="Times New Roman"/>
      <w:b/>
      <w:sz w:val="28"/>
    </w:rPr>
  </w:style>
  <w:style w:type="character" w:customStyle="1" w:styleId="Underline">
    <w:name w:val="Underline"/>
    <w:basedOn w:val="DefaultParagraphFont"/>
    <w:qFormat/>
    <w:rsid w:val="00BA0DE3"/>
    <w:rPr>
      <w:u w:val="single"/>
    </w:rPr>
  </w:style>
  <w:style w:type="character" w:customStyle="1" w:styleId="BoldandItalics">
    <w:name w:val="Bold and Italics"/>
    <w:qFormat/>
    <w:rsid w:val="00BA0DE3"/>
    <w:rPr>
      <w:b/>
      <w:i/>
      <w:u w:val="none"/>
    </w:rPr>
  </w:style>
  <w:style w:type="paragraph" w:styleId="BalloonText">
    <w:name w:val="Balloon Text"/>
    <w:basedOn w:val="Normal"/>
    <w:link w:val="BalloonTextChar"/>
    <w:rsid w:val="00BA0DE3"/>
    <w:rPr>
      <w:rFonts w:ascii="Tahoma" w:hAnsi="Tahoma" w:cs="Tahoma"/>
      <w:sz w:val="16"/>
      <w:szCs w:val="16"/>
    </w:rPr>
  </w:style>
  <w:style w:type="character" w:customStyle="1" w:styleId="BalloonTextChar">
    <w:name w:val="Balloon Text Char"/>
    <w:basedOn w:val="DefaultParagraphFont"/>
    <w:link w:val="BalloonText"/>
    <w:rsid w:val="00BA0DE3"/>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BA0DE3"/>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BA0DE3"/>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BA0DE3"/>
    <w:rPr>
      <w:b/>
      <w:color w:val="660033"/>
      <w:spacing w:val="0"/>
    </w:rPr>
  </w:style>
  <w:style w:type="paragraph" w:customStyle="1" w:styleId="Nameditemlist">
    <w:name w:val="Named item list"/>
    <w:basedOn w:val="BodyText"/>
    <w:qFormat/>
    <w:rsid w:val="00BA0DE3"/>
    <w:pPr>
      <w:tabs>
        <w:tab w:val="left" w:pos="2835"/>
      </w:tabs>
      <w:ind w:left="2835" w:hanging="2835"/>
    </w:pPr>
  </w:style>
  <w:style w:type="paragraph" w:customStyle="1" w:styleId="BodyTextnopadding">
    <w:name w:val="Body Text no padding"/>
    <w:basedOn w:val="BodyText"/>
    <w:qFormat/>
    <w:rsid w:val="00BA0DE3"/>
    <w:pPr>
      <w:spacing w:before="0" w:after="0"/>
    </w:pPr>
  </w:style>
  <w:style w:type="paragraph" w:customStyle="1" w:styleId="BodyTextBold">
    <w:name w:val="Body Text Bold"/>
    <w:basedOn w:val="BodyText"/>
    <w:qFormat/>
    <w:rsid w:val="00BA0DE3"/>
    <w:rPr>
      <w:b/>
    </w:rPr>
  </w:style>
  <w:style w:type="character" w:styleId="Hyperlink">
    <w:name w:val="Hyperlink"/>
    <w:basedOn w:val="DefaultParagraphFont"/>
    <w:uiPriority w:val="99"/>
    <w:unhideWhenUsed/>
    <w:rsid w:val="00721E79"/>
    <w:rPr>
      <w:color w:val="0000FF" w:themeColor="hyperlink"/>
      <w:u w:val="single"/>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Courier New" w:eastAsia="Times New Roman" w:hAnsi="Courier New" w:cs="Times New Roman"/>
      <w:sz w:val="20"/>
      <w:szCs w:val="20"/>
      <w:lang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katrina.sewell@humanability.com.au</DisplayName>
        <AccountId>31</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CHCPRT026</CurrentCode>
    <Technicalwriter xmlns="0636ec6b-8206-478c-8177-07849c24e2db">
      <UserInfo>
        <DisplayName>Stephane Elmosnino</DisplayName>
        <AccountId>14</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PC1.2: Removed un-measurable word (routinely)
PC1.4: Reworded for clarity
PC1.5: removed wildcard
PC1.5: split into two
PC2.1: removed unmeasurable word (routinely)
PC2.4: removed unmeasurable word (promptly)
PC3.1: removed superfluous word
Performance evidence: removed duplication with PCs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Props1.xml><?xml version="1.0" encoding="utf-8"?>
<ds:datastoreItem xmlns:ds="http://schemas.openxmlformats.org/officeDocument/2006/customXml" ds:itemID="{7EF5C1A5-6814-4894-AE61-7AF62562CC72}">
  <ds:schemaRefs>
    <ds:schemaRef ds:uri="http://schemas.microsoft.com/sharepoint/v3/contenttype/forms"/>
  </ds:schemaRefs>
</ds:datastoreItem>
</file>

<file path=customXml/itemProps2.xml><?xml version="1.0" encoding="utf-8"?>
<ds:datastoreItem xmlns:ds="http://schemas.openxmlformats.org/officeDocument/2006/customXml" ds:itemID="{5E4E3896-38EE-4844-92C4-374BECF6B339}"/>
</file>

<file path=customXml/itemProps3.xml><?xml version="1.0" encoding="utf-8"?>
<ds:datastoreItem xmlns:ds="http://schemas.openxmlformats.org/officeDocument/2006/customXml" ds:itemID="{46650866-6E79-498C-A73B-714722902E0F}">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830</Words>
  <Characters>5017</Characters>
  <Application>Microsoft Office Word</Application>
  <DocSecurity>0</DocSecurity>
  <Lines>143</Lines>
  <Paragraphs>94</Paragraphs>
  <ScaleCrop>false</ScaleCrop>
  <Company>Author-it Software Corporation Ltd.</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CHCPRT026 Support the rights and safety of children and young people</dc:title>
  <dc:subject>Approved</dc:subject>
  <dc:creator>HumanAbility</dc:creator>
  <cp:keywords>Release: 1</cp:keywords>
  <dc:description>Review Date: 12 April 2008</dc:description>
  <cp:lastModifiedBy>Stephane Elmosnino</cp:lastModifiedBy>
  <cp:revision>6</cp:revision>
  <dcterms:created xsi:type="dcterms:W3CDTF">2025-04-01T05:30:00Z</dcterms:created>
  <dcterms:modified xsi:type="dcterms:W3CDTF">2025-04-11T06:57:00Z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