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987028" w14:textId="4A156F66" w:rsidR="00B9466B" w:rsidRDefault="00AC655E" w:rsidP="00F805B2">
      <w:pPr>
        <w:pStyle w:val="Title"/>
      </w:pPr>
      <w:r>
        <w:rPr>
          <w:noProof/>
        </w:rPr>
        <mc:AlternateContent>
          <mc:Choice Requires="wps">
            <w:drawing>
              <wp:anchor distT="0" distB="0" distL="114300" distR="114300" simplePos="0" relativeHeight="251659264" behindDoc="1" locked="0" layoutInCell="1" allowOverlap="1" wp14:anchorId="335F71B3" wp14:editId="224AC11F">
                <wp:simplePos x="0" y="0"/>
                <wp:positionH relativeFrom="page">
                  <wp:posOffset>1270000</wp:posOffset>
                </wp:positionH>
                <wp:positionV relativeFrom="page">
                  <wp:posOffset>2539365</wp:posOffset>
                </wp:positionV>
                <wp:extent cx="5080000" cy="1270000"/>
                <wp:effectExtent l="0" t="0" r="0" b="0"/>
                <wp:wrapNone/>
                <wp:docPr id="1720411847"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2DA674F0" w14:textId="28DF7E48" w:rsidR="00AC655E" w:rsidRPr="00AC655E" w:rsidRDefault="00AC655E" w:rsidP="00AC655E">
                            <w:pPr>
                              <w:jc w:val="center"/>
                              <w:rPr>
                                <w:rFonts w:ascii="Arial" w:hAnsi="Arial" w:cs="Arial"/>
                                <w:b/>
                                <w:color w:val="B4B4B4"/>
                                <w:sz w:val="180"/>
                              </w:rPr>
                            </w:pPr>
                            <w:r w:rsidRPr="00AC655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5F71B3"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2DA674F0" w14:textId="28DF7E48" w:rsidR="00AC655E" w:rsidRPr="00AC655E" w:rsidRDefault="00AC655E" w:rsidP="00AC655E">
                      <w:pPr>
                        <w:jc w:val="center"/>
                        <w:rPr>
                          <w:rFonts w:ascii="Arial" w:hAnsi="Arial" w:cs="Arial"/>
                          <w:b/>
                          <w:color w:val="B4B4B4"/>
                          <w:sz w:val="180"/>
                        </w:rPr>
                      </w:pPr>
                      <w:r w:rsidRPr="00AC655E">
                        <w:rPr>
                          <w:rFonts w:ascii="Arial" w:hAnsi="Arial" w:cs="Arial"/>
                          <w:b/>
                          <w:color w:val="B4B4B4"/>
                          <w:sz w:val="180"/>
                        </w:rPr>
                        <w:t>DRAFT</w:t>
                      </w:r>
                    </w:p>
                  </w:txbxContent>
                </v:textbox>
                <w10:wrap anchorx="page" anchory="page"/>
              </v:shape>
            </w:pict>
          </mc:Fallback>
        </mc:AlternateContent>
      </w:r>
      <w:fldSimple w:instr=" TITLE   \* MERGEFORMAT ">
        <w:r w:rsidR="00B9466B">
          <w:t>CHCSOH013 Work with people experiencing or at risk of homelessness</w:t>
        </w:r>
      </w:fldSimple>
    </w:p>
    <w:p w14:paraId="577CDB50" w14:textId="77777777" w:rsidR="00B9466B" w:rsidRDefault="00B9466B" w:rsidP="00F805B2">
      <w:pPr>
        <w:pStyle w:val="Version"/>
        <w:sectPr w:rsidR="00B9466B" w:rsidSect="00B402A3">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5B43270C" w14:textId="0B92AECF" w:rsidR="00C44406" w:rsidRPr="00B402A3" w:rsidRDefault="00AC655E" w:rsidP="00B402A3">
      <w:pPr>
        <w:pStyle w:val="SuperHeading"/>
      </w:pPr>
      <w:r>
        <w:rPr>
          <w:noProof/>
        </w:rPr>
        <w:lastRenderedPageBreak/>
        <mc:AlternateContent>
          <mc:Choice Requires="wps">
            <w:drawing>
              <wp:anchor distT="0" distB="0" distL="114300" distR="114300" simplePos="0" relativeHeight="251660288" behindDoc="1" locked="0" layoutInCell="1" allowOverlap="1" wp14:anchorId="1548E769" wp14:editId="1E3E9A9E">
                <wp:simplePos x="0" y="0"/>
                <wp:positionH relativeFrom="page">
                  <wp:posOffset>1270000</wp:posOffset>
                </wp:positionH>
                <wp:positionV relativeFrom="page">
                  <wp:posOffset>2540000</wp:posOffset>
                </wp:positionV>
                <wp:extent cx="5080000" cy="1270000"/>
                <wp:effectExtent l="0" t="0" r="0" b="0"/>
                <wp:wrapNone/>
                <wp:docPr id="49584420"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FBDA94F" w14:textId="62BE6FCB" w:rsidR="00AC655E" w:rsidRPr="00AC655E" w:rsidRDefault="00AC655E" w:rsidP="00AC655E">
                            <w:pPr>
                              <w:jc w:val="center"/>
                              <w:rPr>
                                <w:rFonts w:ascii="Arial" w:hAnsi="Arial" w:cs="Arial"/>
                                <w:b/>
                                <w:color w:val="B4B4B4"/>
                                <w:sz w:val="180"/>
                              </w:rPr>
                            </w:pPr>
                            <w:r w:rsidRPr="00AC655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48E769"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FBDA94F" w14:textId="62BE6FCB" w:rsidR="00AC655E" w:rsidRPr="00AC655E" w:rsidRDefault="00AC655E" w:rsidP="00AC655E">
                      <w:pPr>
                        <w:jc w:val="center"/>
                        <w:rPr>
                          <w:rFonts w:ascii="Arial" w:hAnsi="Arial" w:cs="Arial"/>
                          <w:b/>
                          <w:color w:val="B4B4B4"/>
                          <w:sz w:val="180"/>
                        </w:rPr>
                      </w:pPr>
                      <w:r w:rsidRPr="00AC655E">
                        <w:rPr>
                          <w:rFonts w:ascii="Arial" w:hAnsi="Arial" w:cs="Arial"/>
                          <w:b/>
                          <w:color w:val="B4B4B4"/>
                          <w:sz w:val="180"/>
                        </w:rPr>
                        <w:t>DRAFT</w:t>
                      </w:r>
                    </w:p>
                  </w:txbxContent>
                </v:textbox>
                <w10:wrap anchorx="page" anchory="page"/>
              </v:shape>
            </w:pict>
          </mc:Fallback>
        </mc:AlternateContent>
      </w:r>
      <w:r w:rsidR="00B9466B" w:rsidRPr="00B402A3">
        <w:t>CHCSOH013 Work with people experiencing or at risk of homelessness</w:t>
      </w:r>
    </w:p>
    <w:p w14:paraId="6CD8C6FB" w14:textId="77777777" w:rsidR="00C44406" w:rsidRPr="00B402A3" w:rsidRDefault="00B9466B" w:rsidP="00B402A3">
      <w:pPr>
        <w:pStyle w:val="Heading1"/>
      </w:pPr>
      <w:bookmarkStart w:id="0" w:name="O_1181166"/>
      <w:bookmarkEnd w:id="0"/>
      <w:r>
        <w:t>Modification History</w:t>
      </w:r>
    </w:p>
    <w:p w14:paraId="1BBCE62B" w14:textId="45C248BF" w:rsidR="7D3D5B5F" w:rsidRDefault="7D3D5B5F" w:rsidP="326A0B94">
      <w:pPr>
        <w:pStyle w:val="BodyText"/>
      </w:pPr>
      <w:r>
        <w:t xml:space="preserve">Release 2: Minor changes to </w:t>
      </w:r>
      <w:r w:rsidR="78F64408">
        <w:t>performance criteria</w:t>
      </w:r>
      <w:r w:rsidR="0D9D9A6C">
        <w:t>.</w:t>
      </w:r>
    </w:p>
    <w:p w14:paraId="58AC43A6" w14:textId="77777777" w:rsidR="00C44406" w:rsidRPr="00B402A3" w:rsidRDefault="00B9466B" w:rsidP="00F805B2">
      <w:pPr>
        <w:pStyle w:val="BodyText"/>
      </w:pPr>
      <w:r w:rsidRPr="00B402A3">
        <w:t>Release 1. CHCSOH013 Work with people experiencing or at risk of homelessness supersedes and is equivalent to CHCSOH001 Work with people experiencing or at risk of homelessness.</w:t>
      </w:r>
    </w:p>
    <w:p w14:paraId="2BCC458A" w14:textId="77777777" w:rsidR="00C44406" w:rsidRPr="00B402A3" w:rsidRDefault="00B9466B" w:rsidP="00B402A3">
      <w:pPr>
        <w:pStyle w:val="Heading1"/>
      </w:pPr>
      <w:bookmarkStart w:id="1" w:name="O_1181167"/>
      <w:bookmarkEnd w:id="1"/>
      <w:r w:rsidRPr="00B402A3">
        <w:t>Application</w:t>
      </w:r>
    </w:p>
    <w:p w14:paraId="3924A797" w14:textId="77777777" w:rsidR="00C44406" w:rsidRPr="00B402A3" w:rsidRDefault="00B9466B" w:rsidP="00F805B2">
      <w:pPr>
        <w:pStyle w:val="BodyText"/>
      </w:pPr>
      <w:r w:rsidRPr="00B402A3">
        <w:t>This unit describes the performance outcomes, skills and knowledge required to work with people who are experiencing homelessness or at risk of becoming homeless, including people experiencing domestic and family violence.</w:t>
      </w:r>
    </w:p>
    <w:p w14:paraId="62ECE74C" w14:textId="77777777" w:rsidR="00C44406" w:rsidRPr="00B402A3" w:rsidRDefault="00B9466B" w:rsidP="00F805B2">
      <w:pPr>
        <w:pStyle w:val="BodyText"/>
      </w:pPr>
      <w:r w:rsidRPr="00B402A3">
        <w:t>This unit applies to individuals who work in a range of community services and health roles.</w:t>
      </w:r>
    </w:p>
    <w:p w14:paraId="186D623B" w14:textId="77777777" w:rsidR="00C44406" w:rsidRPr="00B402A3" w:rsidRDefault="00B9466B" w:rsidP="00F805B2">
      <w:pPr>
        <w:pStyle w:val="BodyText"/>
      </w:pPr>
      <w:r w:rsidRPr="00B402A3">
        <w:t>The skills in this unit must be applied in accordance with Commonwealth and State/Territory legislation, Australian standards and industry codes of practice.</w:t>
      </w:r>
    </w:p>
    <w:p w14:paraId="53BE2F98" w14:textId="77777777" w:rsidR="00C44406" w:rsidRPr="00B402A3" w:rsidRDefault="00B9466B" w:rsidP="00F805B2">
      <w:pPr>
        <w:pStyle w:val="BodyText"/>
      </w:pPr>
      <w:r w:rsidRPr="00B402A3">
        <w:t>No occupational licensing, certification or specific legislative requirements apply to this unit at the time of publication.</w:t>
      </w:r>
    </w:p>
    <w:p w14:paraId="780139A2" w14:textId="77777777" w:rsidR="00C44406" w:rsidRPr="00B402A3" w:rsidRDefault="00B9466B" w:rsidP="00B402A3">
      <w:pPr>
        <w:pStyle w:val="Heading1"/>
      </w:pPr>
      <w:bookmarkStart w:id="2" w:name="O_1181168"/>
      <w:bookmarkEnd w:id="2"/>
      <w:r w:rsidRPr="00B402A3">
        <w:t>Pre-requisite Unit</w:t>
      </w:r>
    </w:p>
    <w:p w14:paraId="170A975E" w14:textId="77777777" w:rsidR="00C44406" w:rsidRPr="00B402A3" w:rsidRDefault="00B9466B" w:rsidP="00F805B2">
      <w:pPr>
        <w:pStyle w:val="BodyText"/>
      </w:pPr>
      <w:r w:rsidRPr="00B402A3">
        <w:t xml:space="preserve">Nil </w:t>
      </w:r>
    </w:p>
    <w:p w14:paraId="7010B232" w14:textId="77777777" w:rsidR="00C44406" w:rsidRPr="00B402A3" w:rsidRDefault="00B9466B" w:rsidP="00B402A3">
      <w:pPr>
        <w:pStyle w:val="Heading1"/>
      </w:pPr>
      <w:bookmarkStart w:id="3" w:name="O_1181436"/>
      <w:bookmarkEnd w:id="3"/>
      <w:r w:rsidRPr="00B402A3">
        <w:t>Competency Field</w:t>
      </w:r>
    </w:p>
    <w:p w14:paraId="34FA4BD9" w14:textId="77777777" w:rsidR="00C44406" w:rsidRPr="00B402A3" w:rsidRDefault="00B9466B" w:rsidP="00F805B2">
      <w:pPr>
        <w:pStyle w:val="BodyText"/>
      </w:pPr>
      <w:r w:rsidRPr="00B402A3">
        <w:t>Social Housing</w:t>
      </w:r>
    </w:p>
    <w:p w14:paraId="67375548" w14:textId="77777777" w:rsidR="00C44406" w:rsidRPr="00B402A3" w:rsidRDefault="00B9466B" w:rsidP="00B402A3">
      <w:pPr>
        <w:pStyle w:val="Heading1"/>
      </w:pPr>
      <w:bookmarkStart w:id="4" w:name="O_1181170"/>
      <w:bookmarkEnd w:id="4"/>
      <w:r w:rsidRPr="00B402A3">
        <w:t>Unit Sector</w:t>
      </w:r>
    </w:p>
    <w:p w14:paraId="00B316CA" w14:textId="77777777" w:rsidR="00C44406" w:rsidRPr="00B402A3" w:rsidRDefault="00B9466B" w:rsidP="00F805B2">
      <w:pPr>
        <w:pStyle w:val="BodyText"/>
      </w:pPr>
      <w:r w:rsidRPr="00B402A3">
        <w:t>Community Services</w:t>
      </w:r>
    </w:p>
    <w:p w14:paraId="15F1FC92" w14:textId="77777777" w:rsidR="00C44406" w:rsidRPr="00B402A3" w:rsidRDefault="00B9466B" w:rsidP="00B402A3">
      <w:pPr>
        <w:pStyle w:val="Heading1"/>
      </w:pPr>
      <w:bookmarkStart w:id="5" w:name="O_1181171"/>
      <w:bookmarkEnd w:id="5"/>
      <w:r w:rsidRPr="00B402A3">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C44406" w14:paraId="0B6985A6" w14:textId="77777777" w:rsidTr="326A0B94">
        <w:trPr>
          <w:trHeight w:val="344"/>
        </w:trPr>
        <w:tc>
          <w:tcPr>
            <w:tcW w:w="2694" w:type="dxa"/>
            <w:tcBorders>
              <w:top w:val="nil"/>
              <w:left w:val="nil"/>
              <w:bottom w:val="nil"/>
              <w:right w:val="nil"/>
            </w:tcBorders>
            <w:tcMar>
              <w:top w:w="0" w:type="dxa"/>
              <w:left w:w="62" w:type="dxa"/>
              <w:bottom w:w="0" w:type="dxa"/>
              <w:right w:w="62" w:type="dxa"/>
            </w:tcMar>
          </w:tcPr>
          <w:p w14:paraId="0AA3B8C1" w14:textId="77777777" w:rsidR="00C44406" w:rsidRPr="00B402A3" w:rsidRDefault="00B9466B" w:rsidP="00B402A3">
            <w:pPr>
              <w:pStyle w:val="BodyText"/>
            </w:pPr>
            <w:r w:rsidRPr="00B402A3">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6AB6FCF6" w14:textId="77777777" w:rsidR="00C44406" w:rsidRDefault="00B9466B" w:rsidP="00B402A3">
            <w:pPr>
              <w:pStyle w:val="BodyText"/>
              <w:rPr>
                <w:lang w:val="en-NZ"/>
              </w:rPr>
            </w:pPr>
            <w:r w:rsidRPr="00B402A3">
              <w:rPr>
                <w:rStyle w:val="SpecialBold"/>
              </w:rPr>
              <w:t>PERFORMANCE</w:t>
            </w:r>
            <w:r w:rsidRPr="00B402A3">
              <w:t xml:space="preserve"> </w:t>
            </w:r>
            <w:r w:rsidRPr="00B402A3">
              <w:rPr>
                <w:rStyle w:val="SpecialBold"/>
              </w:rPr>
              <w:t>CRITERIA</w:t>
            </w:r>
          </w:p>
        </w:tc>
      </w:tr>
      <w:tr w:rsidR="00C44406" w14:paraId="2AB0F562" w14:textId="77777777" w:rsidTr="326A0B94">
        <w:trPr>
          <w:trHeight w:val="516"/>
        </w:trPr>
        <w:tc>
          <w:tcPr>
            <w:tcW w:w="2694" w:type="dxa"/>
            <w:tcBorders>
              <w:top w:val="nil"/>
              <w:left w:val="nil"/>
              <w:bottom w:val="nil"/>
              <w:right w:val="nil"/>
            </w:tcBorders>
            <w:tcMar>
              <w:top w:w="0" w:type="dxa"/>
              <w:left w:w="62" w:type="dxa"/>
              <w:bottom w:w="0" w:type="dxa"/>
              <w:right w:w="62" w:type="dxa"/>
            </w:tcMar>
          </w:tcPr>
          <w:p w14:paraId="58A9220B" w14:textId="77777777" w:rsidR="00C44406" w:rsidRPr="00B402A3" w:rsidRDefault="00B9466B" w:rsidP="00B402A3">
            <w:pPr>
              <w:pStyle w:val="BodyText"/>
            </w:pPr>
            <w:r w:rsidRPr="00B402A3">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3A527452" w14:textId="77777777" w:rsidR="00C44406" w:rsidRDefault="00B9466B" w:rsidP="00B402A3">
            <w:pPr>
              <w:pStyle w:val="BodyText"/>
              <w:rPr>
                <w:lang w:val="en-NZ"/>
              </w:rPr>
            </w:pPr>
            <w:r w:rsidRPr="00B402A3">
              <w:rPr>
                <w:rStyle w:val="Emphasis"/>
              </w:rPr>
              <w:t>Performance criteria describe the performance needed to demonstrate achievement of the element.</w:t>
            </w:r>
          </w:p>
        </w:tc>
      </w:tr>
      <w:tr w:rsidR="00C44406" w14:paraId="73D8F2DD" w14:textId="77777777" w:rsidTr="326A0B94">
        <w:trPr>
          <w:trHeight w:val="325"/>
        </w:trPr>
        <w:tc>
          <w:tcPr>
            <w:tcW w:w="2694" w:type="dxa"/>
            <w:tcBorders>
              <w:top w:val="nil"/>
              <w:left w:val="nil"/>
              <w:bottom w:val="nil"/>
              <w:right w:val="nil"/>
            </w:tcBorders>
            <w:tcMar>
              <w:top w:w="0" w:type="dxa"/>
              <w:left w:w="62" w:type="dxa"/>
              <w:bottom w:w="0" w:type="dxa"/>
              <w:right w:w="62" w:type="dxa"/>
            </w:tcMar>
          </w:tcPr>
          <w:p w14:paraId="24DB8A8E" w14:textId="5BBEA88B" w:rsidR="00C44406" w:rsidRDefault="00AC655E" w:rsidP="00B402A3">
            <w:pPr>
              <w:pStyle w:val="List"/>
              <w:rPr>
                <w:lang w:val="en-NZ"/>
              </w:rPr>
            </w:pPr>
            <w:r>
              <w:rPr>
                <w:noProof/>
              </w:rPr>
              <w:lastRenderedPageBreak/>
              <mc:AlternateContent>
                <mc:Choice Requires="wps">
                  <w:drawing>
                    <wp:anchor distT="0" distB="0" distL="114300" distR="114300" simplePos="0" relativeHeight="251661312" behindDoc="1" locked="0" layoutInCell="1" allowOverlap="1" wp14:anchorId="3C54C83E" wp14:editId="64FBD9EA">
                      <wp:simplePos x="0" y="0"/>
                      <wp:positionH relativeFrom="page">
                        <wp:posOffset>370205</wp:posOffset>
                      </wp:positionH>
                      <wp:positionV relativeFrom="page">
                        <wp:posOffset>1461770</wp:posOffset>
                      </wp:positionV>
                      <wp:extent cx="5080000" cy="1270000"/>
                      <wp:effectExtent l="0" t="0" r="0" b="0"/>
                      <wp:wrapNone/>
                      <wp:docPr id="1529986025"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768DBBE" w14:textId="2CE3CCE3" w:rsidR="00AC655E" w:rsidRPr="00AC655E" w:rsidRDefault="00AC655E" w:rsidP="00AC655E">
                                  <w:pPr>
                                    <w:jc w:val="center"/>
                                    <w:rPr>
                                      <w:rFonts w:ascii="Arial" w:hAnsi="Arial" w:cs="Arial"/>
                                      <w:b/>
                                      <w:color w:val="B4B4B4"/>
                                      <w:sz w:val="180"/>
                                    </w:rPr>
                                  </w:pPr>
                                  <w:r w:rsidRPr="00AC655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54C83E" id="Watermark_Page_3" o:spid="_x0000_s1028" type="#_x0000_t202" style="position:absolute;left:0;text-align:left;margin-left:29.15pt;margin-top:115.1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BGDQr94QAAAA8BAAAPAAAAAAAAAAAAAAAAAKwEAABkcnMvZG93bnJldi54bWxQ&#13;&#10;SwUGAAAAAAQABADzAAAAugUAAAAA&#13;&#10;" stroked="f" strokeweight=".5pt">
                      <v:fill opacity="0"/>
                      <o:lock v:ext="edit" aspectratio="t"/>
                      <v:textbox>
                        <w:txbxContent>
                          <w:p w14:paraId="1768DBBE" w14:textId="2CE3CCE3" w:rsidR="00AC655E" w:rsidRPr="00AC655E" w:rsidRDefault="00AC655E" w:rsidP="00AC655E">
                            <w:pPr>
                              <w:jc w:val="center"/>
                              <w:rPr>
                                <w:rFonts w:ascii="Arial" w:hAnsi="Arial" w:cs="Arial"/>
                                <w:b/>
                                <w:color w:val="B4B4B4"/>
                                <w:sz w:val="180"/>
                              </w:rPr>
                            </w:pPr>
                            <w:r w:rsidRPr="00AC655E">
                              <w:rPr>
                                <w:rFonts w:ascii="Arial" w:hAnsi="Arial" w:cs="Arial"/>
                                <w:b/>
                                <w:color w:val="B4B4B4"/>
                                <w:sz w:val="180"/>
                              </w:rPr>
                              <w:t>DRAFT</w:t>
                            </w:r>
                          </w:p>
                        </w:txbxContent>
                      </v:textbox>
                      <w10:wrap anchorx="page" anchory="page"/>
                    </v:shape>
                  </w:pict>
                </mc:Fallback>
              </mc:AlternateContent>
            </w:r>
            <w:r w:rsidR="00B9466B">
              <w:t>1. Address issues associated with people who are experiencing homelessness or at risk of becoming homeless</w:t>
            </w:r>
          </w:p>
        </w:tc>
        <w:tc>
          <w:tcPr>
            <w:tcW w:w="6350" w:type="dxa"/>
            <w:tcBorders>
              <w:top w:val="nil"/>
              <w:left w:val="nil"/>
              <w:bottom w:val="nil"/>
              <w:right w:val="nil"/>
            </w:tcBorders>
            <w:tcMar>
              <w:top w:w="0" w:type="dxa"/>
              <w:left w:w="62" w:type="dxa"/>
              <w:bottom w:w="0" w:type="dxa"/>
              <w:right w:w="62" w:type="dxa"/>
            </w:tcMar>
          </w:tcPr>
          <w:p w14:paraId="6A2CA8DD" w14:textId="6852E8D7" w:rsidR="00C44406" w:rsidRPr="00B402A3" w:rsidRDefault="00B9466B" w:rsidP="00B402A3">
            <w:pPr>
              <w:pStyle w:val="List"/>
            </w:pPr>
            <w:r>
              <w:t xml:space="preserve">1.1 Reflect on own personal values and attitudes regarding homelessness and </w:t>
            </w:r>
            <w:r w:rsidR="03B8CE9B">
              <w:t>integrate into</w:t>
            </w:r>
            <w:r>
              <w:t xml:space="preserve"> work activities</w:t>
            </w:r>
            <w:r w:rsidR="537E881E">
              <w:t xml:space="preserve"> planning and implementation</w:t>
            </w:r>
          </w:p>
          <w:p w14:paraId="63EA33DA" w14:textId="6256A07F" w:rsidR="00C44406" w:rsidRPr="00B402A3" w:rsidRDefault="00B9466B" w:rsidP="00B402A3">
            <w:pPr>
              <w:pStyle w:val="List"/>
            </w:pPr>
            <w:r>
              <w:t>1.2 Identify barriers in accessing safe and secure housing for people experiencing homelessness or at risk of becoming homeless</w:t>
            </w:r>
          </w:p>
          <w:p w14:paraId="4402BDEE" w14:textId="3ED17D25" w:rsidR="00C44406" w:rsidRPr="00B402A3" w:rsidRDefault="00B9466B" w:rsidP="00B402A3">
            <w:pPr>
              <w:pStyle w:val="List"/>
            </w:pPr>
            <w:r>
              <w:t>1.3 Provide opportunities for people to participate in service planning and support activities</w:t>
            </w:r>
          </w:p>
          <w:p w14:paraId="74F1A94E" w14:textId="678054BE" w:rsidR="00C44406" w:rsidRPr="00B402A3" w:rsidRDefault="00B9466B" w:rsidP="00B402A3">
            <w:pPr>
              <w:pStyle w:val="List"/>
            </w:pPr>
            <w:r>
              <w:t>1.4 Assess personal safety of people experiencing homelessness or at risk of becoming homeless and report and refer those in unsafe situations according to organisational policies and procedures and legislative requirements</w:t>
            </w:r>
          </w:p>
          <w:p w14:paraId="7F2C6162" w14:textId="7BDF3CEB" w:rsidR="00C44406" w:rsidRPr="00B402A3" w:rsidRDefault="00B9466B" w:rsidP="00B402A3">
            <w:pPr>
              <w:pStyle w:val="List"/>
            </w:pPr>
            <w:r>
              <w:t xml:space="preserve">1.5 Assess issues impacting on person’s homelessness risk and </w:t>
            </w:r>
            <w:r w:rsidR="61FCCB6F">
              <w:t>adjust</w:t>
            </w:r>
            <w:r>
              <w:t xml:space="preserve"> service delivery</w:t>
            </w:r>
            <w:r w:rsidR="07FD2C6B">
              <w:t xml:space="preserve"> accordingly</w:t>
            </w:r>
          </w:p>
          <w:p w14:paraId="1EC11334" w14:textId="7962F025" w:rsidR="00C44406" w:rsidRPr="00B402A3" w:rsidRDefault="00B9466B" w:rsidP="00B402A3">
            <w:pPr>
              <w:pStyle w:val="List"/>
            </w:pPr>
            <w:r>
              <w:t>1.6 Work with person to identify and discuss potential solutions to complex issues raised, including referral to key agencies, services and personnel</w:t>
            </w:r>
          </w:p>
          <w:p w14:paraId="2BCDEFBD" w14:textId="1C5C8F5D" w:rsidR="00C44406" w:rsidRDefault="00B9466B" w:rsidP="00B402A3">
            <w:pPr>
              <w:pStyle w:val="List"/>
              <w:rPr>
                <w:lang w:val="en-NZ"/>
              </w:rPr>
            </w:pPr>
            <w:r>
              <w:t>1.7 Provide advice and assistance on housing options</w:t>
            </w:r>
          </w:p>
        </w:tc>
      </w:tr>
      <w:tr w:rsidR="00C44406" w14:paraId="209C3914" w14:textId="77777777" w:rsidTr="326A0B94">
        <w:trPr>
          <w:trHeight w:val="306"/>
        </w:trPr>
        <w:tc>
          <w:tcPr>
            <w:tcW w:w="2694" w:type="dxa"/>
            <w:tcBorders>
              <w:top w:val="nil"/>
              <w:left w:val="nil"/>
              <w:bottom w:val="nil"/>
              <w:right w:val="nil"/>
            </w:tcBorders>
            <w:tcMar>
              <w:top w:w="0" w:type="dxa"/>
              <w:left w:w="62" w:type="dxa"/>
              <w:bottom w:w="0" w:type="dxa"/>
              <w:right w:w="62" w:type="dxa"/>
            </w:tcMar>
          </w:tcPr>
          <w:p w14:paraId="14DA2D85" w14:textId="36E70F77" w:rsidR="00C44406" w:rsidRDefault="00B9466B" w:rsidP="00B402A3">
            <w:pPr>
              <w:pStyle w:val="List"/>
              <w:rPr>
                <w:lang w:val="en-NZ"/>
              </w:rPr>
            </w:pPr>
            <w:r>
              <w:t>2. Support and advocate for people who are experiencing homelessness or at risk of becoming homeless</w:t>
            </w:r>
          </w:p>
        </w:tc>
        <w:tc>
          <w:tcPr>
            <w:tcW w:w="6350" w:type="dxa"/>
            <w:tcBorders>
              <w:top w:val="nil"/>
              <w:left w:val="nil"/>
              <w:bottom w:val="nil"/>
              <w:right w:val="nil"/>
            </w:tcBorders>
            <w:tcMar>
              <w:top w:w="0" w:type="dxa"/>
              <w:left w:w="62" w:type="dxa"/>
              <w:bottom w:w="0" w:type="dxa"/>
              <w:right w:w="62" w:type="dxa"/>
            </w:tcMar>
          </w:tcPr>
          <w:p w14:paraId="2390CE4E" w14:textId="59491482" w:rsidR="00C44406" w:rsidRPr="00B402A3" w:rsidRDefault="00B9466B" w:rsidP="00B402A3">
            <w:pPr>
              <w:pStyle w:val="List"/>
            </w:pPr>
            <w:r>
              <w:t>2.1 Advocate and negotiate for services in conjunction with person according to person’s needs.</w:t>
            </w:r>
          </w:p>
          <w:p w14:paraId="6602BC4A" w14:textId="5554200C" w:rsidR="00C44406" w:rsidRPr="00B402A3" w:rsidRDefault="00B9466B" w:rsidP="00B402A3">
            <w:pPr>
              <w:pStyle w:val="List"/>
            </w:pPr>
            <w:r>
              <w:t xml:space="preserve">2.2 </w:t>
            </w:r>
            <w:r w:rsidR="341F9604">
              <w:t xml:space="preserve">Facilitate </w:t>
            </w:r>
            <w:r>
              <w:t>person to advocate and negotiate on their own behalf and deal with discrimination2.3 Negotiate and create access pathways to support services and social and private housing providers</w:t>
            </w:r>
          </w:p>
          <w:p w14:paraId="25316B2E" w14:textId="165BE857" w:rsidR="00C44406" w:rsidRPr="00B402A3" w:rsidRDefault="00B9466B" w:rsidP="00B402A3">
            <w:pPr>
              <w:pStyle w:val="List"/>
            </w:pPr>
            <w:r>
              <w:t>2.4 Select and use advocacy techniques appropriate and sensitive to cultural background, age and gender</w:t>
            </w:r>
          </w:p>
          <w:p w14:paraId="373299D4" w14:textId="58120936" w:rsidR="00C44406" w:rsidRPr="00B402A3" w:rsidRDefault="00B9466B" w:rsidP="00B402A3">
            <w:pPr>
              <w:pStyle w:val="List"/>
            </w:pPr>
            <w:r>
              <w:t>2.5 Advocate within the community to address issues on behalf of people who are experiencing homelessness or at risk of becoming homeless</w:t>
            </w:r>
          </w:p>
        </w:tc>
      </w:tr>
    </w:tbl>
    <w:p w14:paraId="672A6659" w14:textId="77777777" w:rsidR="00C44406" w:rsidRPr="00B402A3" w:rsidRDefault="00C44406" w:rsidP="00B402A3">
      <w:pPr>
        <w:pStyle w:val="BodyText"/>
      </w:pPr>
    </w:p>
    <w:p w14:paraId="0A37501D" w14:textId="77777777" w:rsidR="00C44406" w:rsidRPr="00B402A3" w:rsidRDefault="00C44406" w:rsidP="00B402A3">
      <w:pPr>
        <w:pStyle w:val="AllowPageBreak"/>
      </w:pPr>
    </w:p>
    <w:p w14:paraId="05839B5B" w14:textId="77777777" w:rsidR="00C44406" w:rsidRPr="00B402A3" w:rsidRDefault="00B9466B" w:rsidP="00B402A3">
      <w:pPr>
        <w:pStyle w:val="Heading1"/>
      </w:pPr>
      <w:bookmarkStart w:id="6" w:name="O_1181172"/>
      <w:bookmarkEnd w:id="6"/>
      <w:r w:rsidRPr="00B402A3">
        <w:t>Foundation Skills</w:t>
      </w:r>
    </w:p>
    <w:p w14:paraId="784FFFA0" w14:textId="77777777" w:rsidR="00B9466B" w:rsidRDefault="00B9466B" w:rsidP="00F805B2">
      <w:pPr>
        <w:pStyle w:val="BodyText"/>
      </w:pPr>
      <w:r w:rsidRPr="00B402A3">
        <w:t>Foundation skills essential to performance are explicit in the performance criteria of this unit of competency.</w:t>
      </w:r>
    </w:p>
    <w:p w14:paraId="09FCA259" w14:textId="77777777" w:rsidR="00C44406" w:rsidRPr="00B402A3" w:rsidRDefault="00B9466B" w:rsidP="00B402A3">
      <w:pPr>
        <w:pStyle w:val="Heading1"/>
      </w:pPr>
      <w:bookmarkStart w:id="7" w:name="O_1181174"/>
      <w:bookmarkEnd w:id="7"/>
      <w:r w:rsidRPr="00B402A3">
        <w:t>Unit Mapping Information</w:t>
      </w:r>
    </w:p>
    <w:p w14:paraId="7D256D95" w14:textId="77777777" w:rsidR="00C44406" w:rsidRPr="00B402A3" w:rsidRDefault="00B9466B" w:rsidP="00F805B2">
      <w:pPr>
        <w:pStyle w:val="BodyText"/>
      </w:pPr>
      <w:r w:rsidRPr="00B402A3">
        <w:t>Release 1. CHCSOH013 Work with people experiencing or at risk of homelessness supersedes and is equivalent to CHCSOH001 Work with people experiencing or at risk of homelessness.</w:t>
      </w:r>
    </w:p>
    <w:p w14:paraId="7D40C647" w14:textId="0D0C5C3B" w:rsidR="00C44406" w:rsidRPr="00B402A3" w:rsidRDefault="00AC655E" w:rsidP="00B402A3">
      <w:pPr>
        <w:pStyle w:val="Heading1"/>
      </w:pPr>
      <w:bookmarkStart w:id="8" w:name="O_1181181"/>
      <w:bookmarkEnd w:id="8"/>
      <w:r>
        <w:rPr>
          <w:noProof/>
        </w:rPr>
        <w:lastRenderedPageBreak/>
        <mc:AlternateContent>
          <mc:Choice Requires="wps">
            <w:drawing>
              <wp:anchor distT="0" distB="0" distL="114300" distR="114300" simplePos="0" relativeHeight="251662336" behindDoc="1" locked="0" layoutInCell="1" allowOverlap="1" wp14:anchorId="2E3B061F" wp14:editId="1B769D2F">
                <wp:simplePos x="0" y="0"/>
                <wp:positionH relativeFrom="page">
                  <wp:posOffset>1270000</wp:posOffset>
                </wp:positionH>
                <wp:positionV relativeFrom="page">
                  <wp:posOffset>2387600</wp:posOffset>
                </wp:positionV>
                <wp:extent cx="5080000" cy="1270000"/>
                <wp:effectExtent l="0" t="0" r="0" b="0"/>
                <wp:wrapNone/>
                <wp:docPr id="823026275"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9C8AF50" w14:textId="3078D57D" w:rsidR="00AC655E" w:rsidRPr="00AC655E" w:rsidRDefault="00AC655E" w:rsidP="00AC655E">
                            <w:pPr>
                              <w:jc w:val="center"/>
                              <w:rPr>
                                <w:rFonts w:ascii="Arial" w:hAnsi="Arial" w:cs="Arial"/>
                                <w:b/>
                                <w:color w:val="B4B4B4"/>
                                <w:sz w:val="180"/>
                              </w:rPr>
                            </w:pPr>
                            <w:r w:rsidRPr="00AC655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3B061F" id="Watermark_Page_4" o:spid="_x0000_s1029" type="#_x0000_t202" style="position:absolute;margin-left:100pt;margin-top:188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cTYsJ4QAAABEBAAAPAAAAAAAAAAAAAAAAAKwEAABkcnMvZG93bnJldi54bWxQ&#13;&#10;SwUGAAAAAAQABADzAAAAugUAAAAA&#13;&#10;" stroked="f" strokeweight=".5pt">
                <v:fill opacity="0"/>
                <o:lock v:ext="edit" aspectratio="t"/>
                <v:textbox>
                  <w:txbxContent>
                    <w:p w14:paraId="59C8AF50" w14:textId="3078D57D" w:rsidR="00AC655E" w:rsidRPr="00AC655E" w:rsidRDefault="00AC655E" w:rsidP="00AC655E">
                      <w:pPr>
                        <w:jc w:val="center"/>
                        <w:rPr>
                          <w:rFonts w:ascii="Arial" w:hAnsi="Arial" w:cs="Arial"/>
                          <w:b/>
                          <w:color w:val="B4B4B4"/>
                          <w:sz w:val="180"/>
                        </w:rPr>
                      </w:pPr>
                      <w:r w:rsidRPr="00AC655E">
                        <w:rPr>
                          <w:rFonts w:ascii="Arial" w:hAnsi="Arial" w:cs="Arial"/>
                          <w:b/>
                          <w:color w:val="B4B4B4"/>
                          <w:sz w:val="180"/>
                        </w:rPr>
                        <w:t>DRAFT</w:t>
                      </w:r>
                    </w:p>
                  </w:txbxContent>
                </v:textbox>
                <w10:wrap anchorx="page" anchory="page"/>
              </v:shape>
            </w:pict>
          </mc:Fallback>
        </mc:AlternateContent>
      </w:r>
      <w:r w:rsidR="00B9466B" w:rsidRPr="00B402A3">
        <w:t>Links</w:t>
      </w:r>
    </w:p>
    <w:p w14:paraId="68E04862" w14:textId="46F84E49" w:rsidR="00C44406" w:rsidRPr="00B402A3" w:rsidRDefault="00B9466B" w:rsidP="00F805B2">
      <w:pPr>
        <w:pStyle w:val="BodyText"/>
      </w:pPr>
      <w:r>
        <w:t xml:space="preserve">Companion Volume implementation guides are found in VETNet - </w:t>
      </w:r>
    </w:p>
    <w:p w14:paraId="5DAB6C7B" w14:textId="77777777" w:rsidR="00C44406" w:rsidRPr="00B402A3" w:rsidRDefault="00C44406" w:rsidP="00F805B2">
      <w:pPr>
        <w:pStyle w:val="BodyText"/>
        <w:sectPr w:rsidR="00C44406" w:rsidRPr="00B402A3" w:rsidSect="00B402A3">
          <w:headerReference w:type="default" r:id="rId16"/>
          <w:footerReference w:type="default" r:id="rId17"/>
          <w:pgSz w:w="11908" w:h="16833"/>
          <w:pgMar w:top="1702" w:right="1418" w:bottom="1702" w:left="1418" w:header="992" w:footer="992" w:gutter="0"/>
          <w:cols w:space="720"/>
          <w:noEndnote/>
          <w:docGrid w:linePitch="299"/>
        </w:sectPr>
      </w:pPr>
    </w:p>
    <w:p w14:paraId="3FEAB1B1" w14:textId="5258433E" w:rsidR="00C44406" w:rsidRPr="00B402A3" w:rsidRDefault="00AC655E" w:rsidP="00B402A3">
      <w:pPr>
        <w:pStyle w:val="SuperHeading"/>
      </w:pPr>
      <w:r>
        <w:rPr>
          <w:noProof/>
        </w:rPr>
        <w:lastRenderedPageBreak/>
        <mc:AlternateContent>
          <mc:Choice Requires="wps">
            <w:drawing>
              <wp:anchor distT="0" distB="0" distL="114300" distR="114300" simplePos="0" relativeHeight="251663360" behindDoc="1" locked="0" layoutInCell="1" allowOverlap="1" wp14:anchorId="1F188F12" wp14:editId="4673AB73">
                <wp:simplePos x="0" y="0"/>
                <wp:positionH relativeFrom="page">
                  <wp:posOffset>1270000</wp:posOffset>
                </wp:positionH>
                <wp:positionV relativeFrom="page">
                  <wp:posOffset>2540000</wp:posOffset>
                </wp:positionV>
                <wp:extent cx="5080000" cy="1270000"/>
                <wp:effectExtent l="0" t="0" r="0" b="0"/>
                <wp:wrapNone/>
                <wp:docPr id="263314167"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F15B1BE" w14:textId="5E853643" w:rsidR="00AC655E" w:rsidRPr="00AC655E" w:rsidRDefault="00AC655E" w:rsidP="00AC655E">
                            <w:pPr>
                              <w:jc w:val="center"/>
                              <w:rPr>
                                <w:rFonts w:ascii="Arial" w:hAnsi="Arial" w:cs="Arial"/>
                                <w:b/>
                                <w:color w:val="B4B4B4"/>
                                <w:sz w:val="180"/>
                              </w:rPr>
                            </w:pPr>
                            <w:r w:rsidRPr="00AC655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88F12"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F15B1BE" w14:textId="5E853643" w:rsidR="00AC655E" w:rsidRPr="00AC655E" w:rsidRDefault="00AC655E" w:rsidP="00AC655E">
                      <w:pPr>
                        <w:jc w:val="center"/>
                        <w:rPr>
                          <w:rFonts w:ascii="Arial" w:hAnsi="Arial" w:cs="Arial"/>
                          <w:b/>
                          <w:color w:val="B4B4B4"/>
                          <w:sz w:val="180"/>
                        </w:rPr>
                      </w:pPr>
                      <w:r w:rsidRPr="00AC655E">
                        <w:rPr>
                          <w:rFonts w:ascii="Arial" w:hAnsi="Arial" w:cs="Arial"/>
                          <w:b/>
                          <w:color w:val="B4B4B4"/>
                          <w:sz w:val="180"/>
                        </w:rPr>
                        <w:t>DRAFT</w:t>
                      </w:r>
                    </w:p>
                  </w:txbxContent>
                </v:textbox>
                <w10:wrap anchorx="page" anchory="page"/>
              </v:shape>
            </w:pict>
          </mc:Fallback>
        </mc:AlternateContent>
      </w:r>
      <w:r w:rsidR="00B9466B" w:rsidRPr="00B402A3">
        <w:t>Assessment Requirements for CHCSOH013 Work with people experiencing or at risk of homelessness</w:t>
      </w:r>
    </w:p>
    <w:p w14:paraId="60D0D118" w14:textId="77777777" w:rsidR="00C44406" w:rsidRPr="00B402A3" w:rsidRDefault="00B9466B" w:rsidP="00B402A3">
      <w:pPr>
        <w:pStyle w:val="Heading1"/>
      </w:pPr>
      <w:bookmarkStart w:id="9" w:name="O_1181176"/>
      <w:bookmarkEnd w:id="9"/>
      <w:r w:rsidRPr="00B402A3">
        <w:t>Modification History</w:t>
      </w:r>
    </w:p>
    <w:p w14:paraId="7D091435" w14:textId="77777777" w:rsidR="00C44406" w:rsidRPr="00B402A3" w:rsidRDefault="00B9466B" w:rsidP="00F805B2">
      <w:pPr>
        <w:pStyle w:val="BodyText"/>
      </w:pPr>
      <w:r w:rsidRPr="00B402A3">
        <w:t>Release 1. CHCSOH013 Work with people experiencing or at risk of homelessness supersedes and is equivalent to CHCSOH001 Work with people experiencing or at risk of homelessness.</w:t>
      </w:r>
    </w:p>
    <w:p w14:paraId="59C02D69" w14:textId="77777777" w:rsidR="00C44406" w:rsidRPr="00B402A3" w:rsidRDefault="00B9466B" w:rsidP="00B402A3">
      <w:pPr>
        <w:pStyle w:val="Heading1"/>
      </w:pPr>
      <w:bookmarkStart w:id="10" w:name="O_1181177"/>
      <w:bookmarkEnd w:id="10"/>
      <w:r w:rsidRPr="00B402A3">
        <w:t>Performance Evidence</w:t>
      </w:r>
    </w:p>
    <w:p w14:paraId="19FFF4CD" w14:textId="77777777" w:rsidR="00C44406" w:rsidRPr="00B402A3" w:rsidRDefault="00B9466B" w:rsidP="00F805B2">
      <w:pPr>
        <w:pStyle w:val="BodyText"/>
      </w:pPr>
      <w:r w:rsidRPr="00B402A3">
        <w:t>Evidence of the ability to complete tasks outlined in elements and performance criteria of this unit in the context of the job role, and:</w:t>
      </w:r>
    </w:p>
    <w:p w14:paraId="5D4DA8A6" w14:textId="77777777" w:rsidR="00C44406" w:rsidRPr="00B402A3" w:rsidRDefault="00B9466B" w:rsidP="00B402A3">
      <w:pPr>
        <w:pStyle w:val="ListBullet"/>
      </w:pPr>
      <w:r w:rsidRPr="00B402A3">
        <w:t xml:space="preserve">work collaboratively with three people experiencing homelessness or at risk of becoming homeless to identify and address barriers and issues impacting on their ability to secure housing </w:t>
      </w:r>
    </w:p>
    <w:p w14:paraId="28136247" w14:textId="77777777" w:rsidR="00C44406" w:rsidRPr="00B402A3" w:rsidRDefault="00B9466B" w:rsidP="00B402A3">
      <w:pPr>
        <w:pStyle w:val="ListBullet"/>
      </w:pPr>
      <w:r w:rsidRPr="00B402A3">
        <w:t>provide advice to three people on options for key agencies and services that provide housing and accommodation services</w:t>
      </w:r>
    </w:p>
    <w:p w14:paraId="0E8263AD" w14:textId="77777777" w:rsidR="00C44406" w:rsidRPr="00B402A3" w:rsidRDefault="00B9466B" w:rsidP="00B402A3">
      <w:pPr>
        <w:pStyle w:val="ListBullet"/>
      </w:pPr>
      <w:r w:rsidRPr="00B402A3">
        <w:t>identify one child at risk of homelessness and follow organisational policies and procedures and legislative requirements for referral and reporting</w:t>
      </w:r>
    </w:p>
    <w:p w14:paraId="1AB741A4" w14:textId="3EE00F0D" w:rsidR="00C44406" w:rsidRPr="00B402A3" w:rsidRDefault="00B9466B" w:rsidP="00B402A3">
      <w:pPr>
        <w:pStyle w:val="ListBullet"/>
      </w:pPr>
      <w:r>
        <w:t>advocate on behalf of one person and support the person to advocate on their own behalf to negotiate options, services and access pathways to address barriers and issues impacting on their ability to secure or sustain housing</w:t>
      </w:r>
    </w:p>
    <w:p w14:paraId="02EB378F" w14:textId="77777777" w:rsidR="00C44406" w:rsidRPr="00B402A3" w:rsidRDefault="00C44406" w:rsidP="00B402A3">
      <w:pPr>
        <w:pStyle w:val="AllowPageBreak"/>
      </w:pPr>
    </w:p>
    <w:p w14:paraId="4EE58E0F" w14:textId="77777777" w:rsidR="00C44406" w:rsidRPr="00B402A3" w:rsidRDefault="00B9466B" w:rsidP="00B402A3">
      <w:pPr>
        <w:pStyle w:val="Heading1"/>
      </w:pPr>
      <w:bookmarkStart w:id="11" w:name="O_1181178"/>
      <w:bookmarkEnd w:id="11"/>
      <w:r w:rsidRPr="00B402A3">
        <w:t>Knowledge Evidence</w:t>
      </w:r>
    </w:p>
    <w:p w14:paraId="31602429" w14:textId="77777777" w:rsidR="00C44406" w:rsidRPr="00B402A3" w:rsidRDefault="00B9466B" w:rsidP="00F805B2">
      <w:pPr>
        <w:pStyle w:val="BodyText"/>
      </w:pPr>
      <w:r w:rsidRPr="00B402A3">
        <w:t>Demonstrated knowledge required to complete the tasks outlined in elements and performance criteria of this unit:</w:t>
      </w:r>
    </w:p>
    <w:p w14:paraId="7730C9CE" w14:textId="77777777" w:rsidR="00C44406" w:rsidRPr="00B402A3" w:rsidRDefault="00B9466B" w:rsidP="00B402A3">
      <w:pPr>
        <w:pStyle w:val="ListBullet"/>
      </w:pPr>
      <w:r w:rsidRPr="00B402A3">
        <w:t>context within which the system of housing has developed in Australia</w:t>
      </w:r>
    </w:p>
    <w:p w14:paraId="0F253F01" w14:textId="77777777" w:rsidR="00C44406" w:rsidRPr="00B402A3" w:rsidRDefault="00B9466B" w:rsidP="00B402A3">
      <w:pPr>
        <w:pStyle w:val="ListBullet"/>
      </w:pPr>
      <w:r w:rsidRPr="00B402A3">
        <w:t>levels of government in Australia and their role in provision of housing</w:t>
      </w:r>
    </w:p>
    <w:p w14:paraId="7F865CEF" w14:textId="77777777" w:rsidR="00C44406" w:rsidRPr="00B402A3" w:rsidRDefault="00B9466B" w:rsidP="00B402A3">
      <w:pPr>
        <w:pStyle w:val="ListBullet"/>
      </w:pPr>
      <w:r w:rsidRPr="00B402A3">
        <w:t xml:space="preserve">Commonwealth and State or Territory legal and ethical considerations relevant to social housing and how these are applied in organisations and in individual practice: </w:t>
      </w:r>
    </w:p>
    <w:p w14:paraId="6F356479" w14:textId="77777777" w:rsidR="00C44406" w:rsidRPr="00B402A3" w:rsidRDefault="00B9466B" w:rsidP="00B402A3">
      <w:pPr>
        <w:pStyle w:val="ListBullet2"/>
      </w:pPr>
      <w:r w:rsidRPr="00B402A3">
        <w:t xml:space="preserve">human rights </w:t>
      </w:r>
    </w:p>
    <w:p w14:paraId="3BE77A25" w14:textId="77777777" w:rsidR="00C44406" w:rsidRPr="00B402A3" w:rsidRDefault="00B9466B" w:rsidP="00B402A3">
      <w:pPr>
        <w:pStyle w:val="ListBullet2"/>
      </w:pPr>
      <w:r w:rsidRPr="00B402A3">
        <w:t>child protection</w:t>
      </w:r>
    </w:p>
    <w:p w14:paraId="6141E2DD" w14:textId="77777777" w:rsidR="00C44406" w:rsidRPr="00B402A3" w:rsidRDefault="00B9466B" w:rsidP="00B402A3">
      <w:pPr>
        <w:pStyle w:val="ListBullet2"/>
      </w:pPr>
      <w:r w:rsidRPr="00B402A3">
        <w:t>mandatory reporting</w:t>
      </w:r>
    </w:p>
    <w:p w14:paraId="5BA2E021" w14:textId="77777777" w:rsidR="00C44406" w:rsidRPr="00B402A3" w:rsidRDefault="00B9466B" w:rsidP="00B402A3">
      <w:pPr>
        <w:pStyle w:val="ListBullet2"/>
      </w:pPr>
      <w:r w:rsidRPr="00B402A3">
        <w:t>duty of care and the law of negligence in delivering services to those experiencing homelessness or at risk of becoming homeless</w:t>
      </w:r>
    </w:p>
    <w:p w14:paraId="49061AAB" w14:textId="77777777" w:rsidR="00C44406" w:rsidRPr="00B402A3" w:rsidRDefault="00B9466B" w:rsidP="00B402A3">
      <w:pPr>
        <w:pStyle w:val="ListBullet2"/>
      </w:pPr>
      <w:r w:rsidRPr="00B402A3">
        <w:t>access and equity</w:t>
      </w:r>
    </w:p>
    <w:p w14:paraId="0AF011BB" w14:textId="77777777" w:rsidR="00C44406" w:rsidRPr="00B402A3" w:rsidRDefault="00B9466B" w:rsidP="00B402A3">
      <w:pPr>
        <w:pStyle w:val="ListBullet2"/>
      </w:pPr>
      <w:r w:rsidRPr="00B402A3">
        <w:t xml:space="preserve">privacy and confidentiality </w:t>
      </w:r>
    </w:p>
    <w:p w14:paraId="5BF81095" w14:textId="77777777" w:rsidR="00C44406" w:rsidRPr="00B402A3" w:rsidRDefault="00B9466B" w:rsidP="00B402A3">
      <w:pPr>
        <w:pStyle w:val="ListBullet"/>
      </w:pPr>
      <w:r w:rsidRPr="00B402A3">
        <w:t>legal system structure and functions:</w:t>
      </w:r>
    </w:p>
    <w:p w14:paraId="4839D64D" w14:textId="77777777" w:rsidR="00C44406" w:rsidRPr="00B402A3" w:rsidRDefault="00B9466B" w:rsidP="00B402A3">
      <w:pPr>
        <w:pStyle w:val="ListBullet2"/>
      </w:pPr>
      <w:r w:rsidRPr="00B402A3">
        <w:t>courts</w:t>
      </w:r>
    </w:p>
    <w:p w14:paraId="604B3391" w14:textId="77777777" w:rsidR="00C44406" w:rsidRPr="00B402A3" w:rsidRDefault="00B9466B" w:rsidP="00B402A3">
      <w:pPr>
        <w:pStyle w:val="ListBullet2"/>
      </w:pPr>
      <w:r w:rsidRPr="00B402A3">
        <w:t>police powers</w:t>
      </w:r>
    </w:p>
    <w:p w14:paraId="782CF200" w14:textId="77777777" w:rsidR="00C44406" w:rsidRPr="00B402A3" w:rsidRDefault="00B9466B" w:rsidP="00B402A3">
      <w:pPr>
        <w:pStyle w:val="ListBullet2"/>
      </w:pPr>
      <w:r w:rsidRPr="00B402A3">
        <w:t>court reports</w:t>
      </w:r>
    </w:p>
    <w:p w14:paraId="20216A72" w14:textId="36329C86" w:rsidR="00C44406" w:rsidRPr="00B402A3" w:rsidRDefault="00AC655E" w:rsidP="00B402A3">
      <w:pPr>
        <w:pStyle w:val="ListBullet2"/>
      </w:pPr>
      <w:r>
        <w:rPr>
          <w:noProof/>
        </w:rPr>
        <w:lastRenderedPageBreak/>
        <mc:AlternateContent>
          <mc:Choice Requires="wps">
            <w:drawing>
              <wp:anchor distT="0" distB="0" distL="114300" distR="114300" simplePos="0" relativeHeight="251664384" behindDoc="1" locked="0" layoutInCell="1" allowOverlap="1" wp14:anchorId="4EAB9725" wp14:editId="01733375">
                <wp:simplePos x="0" y="0"/>
                <wp:positionH relativeFrom="page">
                  <wp:posOffset>1270000</wp:posOffset>
                </wp:positionH>
                <wp:positionV relativeFrom="page">
                  <wp:posOffset>2540000</wp:posOffset>
                </wp:positionV>
                <wp:extent cx="5080000" cy="1270000"/>
                <wp:effectExtent l="0" t="0" r="0" b="0"/>
                <wp:wrapNone/>
                <wp:docPr id="1480332992"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3740F12" w14:textId="3B89CCDF" w:rsidR="00AC655E" w:rsidRPr="00AC655E" w:rsidRDefault="00AC655E" w:rsidP="00AC655E">
                            <w:pPr>
                              <w:jc w:val="center"/>
                              <w:rPr>
                                <w:rFonts w:ascii="Arial" w:hAnsi="Arial" w:cs="Arial"/>
                                <w:b/>
                                <w:color w:val="B4B4B4"/>
                                <w:sz w:val="180"/>
                              </w:rPr>
                            </w:pPr>
                            <w:r w:rsidRPr="00AC655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AB9725"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3740F12" w14:textId="3B89CCDF" w:rsidR="00AC655E" w:rsidRPr="00AC655E" w:rsidRDefault="00AC655E" w:rsidP="00AC655E">
                      <w:pPr>
                        <w:jc w:val="center"/>
                        <w:rPr>
                          <w:rFonts w:ascii="Arial" w:hAnsi="Arial" w:cs="Arial"/>
                          <w:b/>
                          <w:color w:val="B4B4B4"/>
                          <w:sz w:val="180"/>
                        </w:rPr>
                      </w:pPr>
                      <w:r w:rsidRPr="00AC655E">
                        <w:rPr>
                          <w:rFonts w:ascii="Arial" w:hAnsi="Arial" w:cs="Arial"/>
                          <w:b/>
                          <w:color w:val="B4B4B4"/>
                          <w:sz w:val="180"/>
                        </w:rPr>
                        <w:t>DRAFT</w:t>
                      </w:r>
                    </w:p>
                  </w:txbxContent>
                </v:textbox>
                <w10:wrap anchorx="page" anchory="page"/>
              </v:shape>
            </w:pict>
          </mc:Fallback>
        </mc:AlternateContent>
      </w:r>
      <w:r w:rsidR="00B9466B" w:rsidRPr="00B402A3">
        <w:t>State or Territory residential tenancy tribunals</w:t>
      </w:r>
    </w:p>
    <w:p w14:paraId="5AC7333C" w14:textId="77777777" w:rsidR="00C44406" w:rsidRPr="00B402A3" w:rsidRDefault="00B9466B" w:rsidP="00B402A3">
      <w:pPr>
        <w:pStyle w:val="ListBullet2"/>
      </w:pPr>
      <w:r w:rsidRPr="00B402A3">
        <w:t xml:space="preserve">State or Territory residential tenancy acts </w:t>
      </w:r>
    </w:p>
    <w:p w14:paraId="0008224B" w14:textId="77777777" w:rsidR="00C44406" w:rsidRPr="00B402A3" w:rsidRDefault="00B9466B" w:rsidP="00B402A3">
      <w:pPr>
        <w:pStyle w:val="ListBullet"/>
      </w:pPr>
      <w:r w:rsidRPr="00B402A3">
        <w:t>principles and practice of:</w:t>
      </w:r>
    </w:p>
    <w:p w14:paraId="35C2A9CA" w14:textId="77777777" w:rsidR="00C44406" w:rsidRPr="00B402A3" w:rsidRDefault="00B9466B" w:rsidP="00B402A3">
      <w:pPr>
        <w:pStyle w:val="ListBullet2"/>
      </w:pPr>
      <w:r w:rsidRPr="00B402A3">
        <w:t>community delivered service provision</w:t>
      </w:r>
    </w:p>
    <w:p w14:paraId="2222FEF3" w14:textId="77777777" w:rsidR="00C44406" w:rsidRPr="00B402A3" w:rsidRDefault="00B9466B" w:rsidP="00B402A3">
      <w:pPr>
        <w:pStyle w:val="ListBullet2"/>
      </w:pPr>
      <w:r w:rsidRPr="00B402A3">
        <w:t>holistic and client-centred service</w:t>
      </w:r>
    </w:p>
    <w:p w14:paraId="12A1BECC" w14:textId="77777777" w:rsidR="00C44406" w:rsidRPr="00B402A3" w:rsidRDefault="00B9466B" w:rsidP="00B402A3">
      <w:pPr>
        <w:pStyle w:val="ListBullet2"/>
      </w:pPr>
      <w:r w:rsidRPr="00B402A3">
        <w:t>client empowerment and disempowerment</w:t>
      </w:r>
    </w:p>
    <w:p w14:paraId="0EF6C246" w14:textId="77777777" w:rsidR="00C44406" w:rsidRPr="00B402A3" w:rsidRDefault="00B9466B" w:rsidP="00B402A3">
      <w:pPr>
        <w:pStyle w:val="ListBullet"/>
      </w:pPr>
      <w:r w:rsidRPr="00B402A3">
        <w:t>underpinning values and philosophies relevant to working with people who are experiencing homelessness or at risk of becoming homeless</w:t>
      </w:r>
    </w:p>
    <w:p w14:paraId="78CC5C9E" w14:textId="77777777" w:rsidR="00C44406" w:rsidRPr="00B402A3" w:rsidRDefault="00B9466B" w:rsidP="00B402A3">
      <w:pPr>
        <w:pStyle w:val="ListBullet"/>
      </w:pPr>
      <w:r w:rsidRPr="00B402A3">
        <w:t>cultural issues which impact on the Australian housing system for minority groups including newly arrived refugees and Aboriginal and Torres Strait Islander people</w:t>
      </w:r>
    </w:p>
    <w:p w14:paraId="3400F98E" w14:textId="77777777" w:rsidR="00C44406" w:rsidRPr="00B402A3" w:rsidRDefault="00B9466B" w:rsidP="00B402A3">
      <w:pPr>
        <w:pStyle w:val="ListBullet"/>
      </w:pPr>
      <w:r w:rsidRPr="00B402A3">
        <w:t>changing social, political and economic context in which homelessness occurs</w:t>
      </w:r>
    </w:p>
    <w:p w14:paraId="54AC6205" w14:textId="77777777" w:rsidR="00C44406" w:rsidRPr="00B402A3" w:rsidRDefault="00B9466B" w:rsidP="00B402A3">
      <w:pPr>
        <w:pStyle w:val="ListBullet"/>
      </w:pPr>
      <w:r w:rsidRPr="00B402A3">
        <w:t>current and historical factors which impact on provision of housing</w:t>
      </w:r>
    </w:p>
    <w:p w14:paraId="64DF0CEC" w14:textId="77777777" w:rsidR="00C44406" w:rsidRPr="00B402A3" w:rsidRDefault="00B9466B" w:rsidP="00B402A3">
      <w:pPr>
        <w:pStyle w:val="ListBullet"/>
      </w:pPr>
      <w:r w:rsidRPr="00B402A3">
        <w:t>gender context of homelessness</w:t>
      </w:r>
    </w:p>
    <w:p w14:paraId="1D5C547A" w14:textId="77777777" w:rsidR="00C44406" w:rsidRPr="00B402A3" w:rsidRDefault="00B9466B" w:rsidP="00B402A3">
      <w:pPr>
        <w:pStyle w:val="ListBullet"/>
      </w:pPr>
      <w:r w:rsidRPr="00B402A3">
        <w:t xml:space="preserve">demographics, needs and complexity of issues of consumers, consumer groups and stakeholders in the Australian housing system </w:t>
      </w:r>
    </w:p>
    <w:p w14:paraId="29E0B3D3" w14:textId="77777777" w:rsidR="00C44406" w:rsidRPr="00B402A3" w:rsidRDefault="00B9466B" w:rsidP="00B402A3">
      <w:pPr>
        <w:pStyle w:val="ListBullet"/>
      </w:pPr>
      <w:r w:rsidRPr="00B402A3">
        <w:t>primary, secondary and tertiary definitions of homelessness</w:t>
      </w:r>
    </w:p>
    <w:p w14:paraId="56A6A65D" w14:textId="77777777" w:rsidR="00C44406" w:rsidRPr="00B402A3" w:rsidRDefault="00B9466B" w:rsidP="00B402A3">
      <w:pPr>
        <w:pStyle w:val="ListBullet"/>
      </w:pPr>
      <w:r w:rsidRPr="00B402A3">
        <w:t>structural causes which allow and maintain homelessness</w:t>
      </w:r>
    </w:p>
    <w:p w14:paraId="276DAF6E" w14:textId="77777777" w:rsidR="00C44406" w:rsidRPr="00B402A3" w:rsidRDefault="00B9466B" w:rsidP="00B402A3">
      <w:pPr>
        <w:pStyle w:val="ListBullet"/>
      </w:pPr>
      <w:r w:rsidRPr="00B402A3">
        <w:t>issues impacting on people who are experiencing homelessness or at risk of becoming homeless</w:t>
      </w:r>
    </w:p>
    <w:p w14:paraId="09DAD705" w14:textId="77777777" w:rsidR="00C44406" w:rsidRPr="00B402A3" w:rsidRDefault="00B9466B" w:rsidP="00B402A3">
      <w:pPr>
        <w:pStyle w:val="ListBullet"/>
      </w:pPr>
      <w:r w:rsidRPr="00B402A3">
        <w:t>issues facing individuals experiencing homelessness or at risk of becoming homeless and existing services and outreach programs available to address their needs and rights</w:t>
      </w:r>
    </w:p>
    <w:p w14:paraId="479CE937" w14:textId="77777777" w:rsidR="00C44406" w:rsidRPr="00B402A3" w:rsidRDefault="00B9466B" w:rsidP="00B402A3">
      <w:pPr>
        <w:pStyle w:val="ListBullet"/>
      </w:pPr>
      <w:r w:rsidRPr="00B402A3">
        <w:t>risk and contributing factors of homelessness</w:t>
      </w:r>
    </w:p>
    <w:p w14:paraId="152B035D" w14:textId="77777777" w:rsidR="00C44406" w:rsidRPr="00B402A3" w:rsidRDefault="00B9466B" w:rsidP="00B402A3">
      <w:pPr>
        <w:pStyle w:val="ListBullet"/>
      </w:pPr>
      <w:r w:rsidRPr="00B402A3">
        <w:t>indicators of family violence, mental health issues, substance abuse and child protection issues</w:t>
      </w:r>
    </w:p>
    <w:p w14:paraId="1D8109F2" w14:textId="77777777" w:rsidR="00C44406" w:rsidRPr="00B402A3" w:rsidRDefault="00B9466B" w:rsidP="00B402A3">
      <w:pPr>
        <w:pStyle w:val="ListBullet"/>
      </w:pPr>
      <w:r w:rsidRPr="00B402A3">
        <w:t xml:space="preserve">complexity surrounding family violence and legal requirements when dealing with people who are experiencing family violence </w:t>
      </w:r>
    </w:p>
    <w:p w14:paraId="093109B4" w14:textId="77777777" w:rsidR="00C44406" w:rsidRPr="00B402A3" w:rsidRDefault="00B9466B" w:rsidP="00B402A3">
      <w:pPr>
        <w:pStyle w:val="ListBullet"/>
      </w:pPr>
      <w:r w:rsidRPr="00B402A3">
        <w:t>housing options, tenures and pathways of the homelessness service system:</w:t>
      </w:r>
    </w:p>
    <w:p w14:paraId="6B64E3EF" w14:textId="77777777" w:rsidR="00C44406" w:rsidRPr="00B402A3" w:rsidRDefault="00B9466B" w:rsidP="00B402A3">
      <w:pPr>
        <w:pStyle w:val="ListBullet2"/>
      </w:pPr>
      <w:r w:rsidRPr="00B402A3">
        <w:t>transitional</w:t>
      </w:r>
    </w:p>
    <w:p w14:paraId="195B56B9" w14:textId="77777777" w:rsidR="00C44406" w:rsidRPr="00B402A3" w:rsidRDefault="00B9466B" w:rsidP="00B402A3">
      <w:pPr>
        <w:pStyle w:val="ListBullet2"/>
      </w:pPr>
      <w:r w:rsidRPr="00B402A3">
        <w:t>community housing</w:t>
      </w:r>
    </w:p>
    <w:p w14:paraId="186DA93E" w14:textId="77777777" w:rsidR="00C44406" w:rsidRPr="00B402A3" w:rsidRDefault="00B9466B" w:rsidP="00B402A3">
      <w:pPr>
        <w:pStyle w:val="ListBullet2"/>
      </w:pPr>
      <w:r w:rsidRPr="00B402A3">
        <w:t>public housing</w:t>
      </w:r>
    </w:p>
    <w:p w14:paraId="6E8E7680" w14:textId="77777777" w:rsidR="00C44406" w:rsidRPr="00B402A3" w:rsidRDefault="00B9466B" w:rsidP="00B402A3">
      <w:pPr>
        <w:pStyle w:val="ListBullet2"/>
      </w:pPr>
      <w:r w:rsidRPr="00B402A3">
        <w:t>housing associations</w:t>
      </w:r>
    </w:p>
    <w:p w14:paraId="7C8E11AD" w14:textId="77777777" w:rsidR="00C44406" w:rsidRPr="00B402A3" w:rsidRDefault="00B9466B" w:rsidP="00B402A3">
      <w:pPr>
        <w:pStyle w:val="ListBullet2"/>
      </w:pPr>
      <w:r w:rsidRPr="00B402A3">
        <w:t xml:space="preserve">cooperatives </w:t>
      </w:r>
    </w:p>
    <w:p w14:paraId="18E09F72" w14:textId="77777777" w:rsidR="00C44406" w:rsidRPr="00B402A3" w:rsidRDefault="00B9466B" w:rsidP="00B402A3">
      <w:pPr>
        <w:pStyle w:val="ListBullet"/>
      </w:pPr>
      <w:r w:rsidRPr="00B402A3">
        <w:t>private rental system</w:t>
      </w:r>
    </w:p>
    <w:p w14:paraId="7ECD5534" w14:textId="77777777" w:rsidR="00C44406" w:rsidRPr="00B402A3" w:rsidRDefault="00B9466B" w:rsidP="00B402A3">
      <w:pPr>
        <w:pStyle w:val="ListBullet"/>
      </w:pPr>
      <w:r w:rsidRPr="00B402A3">
        <w:t>own work role within the context of delivering services to people experiencing homeless or at risk of becoming homeless</w:t>
      </w:r>
    </w:p>
    <w:p w14:paraId="178CD8CD" w14:textId="77777777" w:rsidR="00C44406" w:rsidRPr="00B402A3" w:rsidRDefault="00B9466B" w:rsidP="00B402A3">
      <w:pPr>
        <w:pStyle w:val="ListBullet"/>
      </w:pPr>
      <w:r w:rsidRPr="00B402A3">
        <w:t>organisation’s role within the context of the sector</w:t>
      </w:r>
    </w:p>
    <w:p w14:paraId="7D77DD82" w14:textId="77777777" w:rsidR="00C44406" w:rsidRPr="00B402A3" w:rsidRDefault="00B9466B" w:rsidP="00B402A3">
      <w:pPr>
        <w:pStyle w:val="ListBullet"/>
      </w:pPr>
      <w:r w:rsidRPr="00B402A3">
        <w:t>access pathways for transient and marginalised individuals</w:t>
      </w:r>
    </w:p>
    <w:p w14:paraId="4EC4FA0B" w14:textId="34AE38F8" w:rsidR="00C44406" w:rsidRPr="00B402A3" w:rsidRDefault="00B9466B" w:rsidP="00B402A3">
      <w:pPr>
        <w:pStyle w:val="ListBullet"/>
      </w:pPr>
      <w:r>
        <w:t>case management framework</w:t>
      </w:r>
    </w:p>
    <w:p w14:paraId="6A05A809" w14:textId="77777777" w:rsidR="00C44406" w:rsidRPr="00B402A3" w:rsidRDefault="00C44406" w:rsidP="00B402A3">
      <w:pPr>
        <w:pStyle w:val="AllowPageBreak"/>
      </w:pPr>
    </w:p>
    <w:p w14:paraId="1652AF4D" w14:textId="77777777" w:rsidR="00C44406" w:rsidRPr="00B402A3" w:rsidRDefault="00B9466B" w:rsidP="00B402A3">
      <w:pPr>
        <w:pStyle w:val="Heading1"/>
      </w:pPr>
      <w:bookmarkStart w:id="12" w:name="O_1181179"/>
      <w:bookmarkEnd w:id="12"/>
      <w:r w:rsidRPr="00B402A3">
        <w:t>Assessment Conditions</w:t>
      </w:r>
    </w:p>
    <w:p w14:paraId="399AC0EE" w14:textId="77777777" w:rsidR="00C44406" w:rsidRPr="00B402A3" w:rsidRDefault="00B9466B" w:rsidP="00F805B2">
      <w:pPr>
        <w:pStyle w:val="BodyText"/>
      </w:pPr>
      <w:r w:rsidRPr="00B402A3">
        <w:t>Skills must be demonstrated in the workplace or in a simulated environment that reflects workplace conditions.</w:t>
      </w:r>
    </w:p>
    <w:p w14:paraId="68C47601" w14:textId="068597FC" w:rsidR="00C44406" w:rsidRPr="00B402A3" w:rsidRDefault="00AC655E" w:rsidP="00F805B2">
      <w:pPr>
        <w:pStyle w:val="BodyText"/>
      </w:pPr>
      <w:r>
        <w:rPr>
          <w:noProof/>
        </w:rPr>
        <w:lastRenderedPageBreak/>
        <mc:AlternateContent>
          <mc:Choice Requires="wps">
            <w:drawing>
              <wp:anchor distT="0" distB="0" distL="114300" distR="114300" simplePos="0" relativeHeight="251665408" behindDoc="1" locked="0" layoutInCell="1" allowOverlap="1" wp14:anchorId="4E24497B" wp14:editId="1FB85FBA">
                <wp:simplePos x="0" y="0"/>
                <wp:positionH relativeFrom="page">
                  <wp:posOffset>1270000</wp:posOffset>
                </wp:positionH>
                <wp:positionV relativeFrom="page">
                  <wp:posOffset>2540000</wp:posOffset>
                </wp:positionV>
                <wp:extent cx="5080000" cy="1270000"/>
                <wp:effectExtent l="0" t="0" r="0" b="0"/>
                <wp:wrapNone/>
                <wp:docPr id="1230107946"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7EDCE9B" w14:textId="7F3D3596" w:rsidR="00AC655E" w:rsidRPr="00AC655E" w:rsidRDefault="00AC655E" w:rsidP="00AC655E">
                            <w:pPr>
                              <w:jc w:val="center"/>
                              <w:rPr>
                                <w:rFonts w:ascii="Arial" w:hAnsi="Arial" w:cs="Arial"/>
                                <w:b/>
                                <w:color w:val="B4B4B4"/>
                                <w:sz w:val="180"/>
                              </w:rPr>
                            </w:pPr>
                            <w:r w:rsidRPr="00AC655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24497B" id="Watermark_Page_7" o:spid="_x0000_s1032" type="#_x0000_t202" style="position:absolute;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7EDCE9B" w14:textId="7F3D3596" w:rsidR="00AC655E" w:rsidRPr="00AC655E" w:rsidRDefault="00AC655E" w:rsidP="00AC655E">
                      <w:pPr>
                        <w:jc w:val="center"/>
                        <w:rPr>
                          <w:rFonts w:ascii="Arial" w:hAnsi="Arial" w:cs="Arial"/>
                          <w:b/>
                          <w:color w:val="B4B4B4"/>
                          <w:sz w:val="180"/>
                        </w:rPr>
                      </w:pPr>
                      <w:r w:rsidRPr="00AC655E">
                        <w:rPr>
                          <w:rFonts w:ascii="Arial" w:hAnsi="Arial" w:cs="Arial"/>
                          <w:b/>
                          <w:color w:val="B4B4B4"/>
                          <w:sz w:val="180"/>
                        </w:rPr>
                        <w:t>DRAFT</w:t>
                      </w:r>
                    </w:p>
                  </w:txbxContent>
                </v:textbox>
                <w10:wrap anchorx="page" anchory="page"/>
              </v:shape>
            </w:pict>
          </mc:Fallback>
        </mc:AlternateContent>
      </w:r>
      <w:r w:rsidR="00B9466B" w:rsidRPr="00B402A3">
        <w:t>Assessment must ensure:</w:t>
      </w:r>
    </w:p>
    <w:p w14:paraId="2E71DD89" w14:textId="77777777" w:rsidR="00C44406" w:rsidRPr="00B402A3" w:rsidRDefault="00B9466B" w:rsidP="00B402A3">
      <w:pPr>
        <w:pStyle w:val="ListBullet"/>
      </w:pPr>
      <w:r w:rsidRPr="00B402A3">
        <w:t>access to facilities, equipment and resources that reflect real working conditions and model industry operating conditions and contingencies</w:t>
      </w:r>
    </w:p>
    <w:p w14:paraId="5BE78FF8" w14:textId="77777777" w:rsidR="00C44406" w:rsidRPr="00B402A3" w:rsidRDefault="00B9466B" w:rsidP="00B402A3">
      <w:pPr>
        <w:pStyle w:val="ListBullet"/>
      </w:pPr>
      <w:r w:rsidRPr="00B402A3">
        <w:t>access to organisational policies and procedures</w:t>
      </w:r>
    </w:p>
    <w:p w14:paraId="669BBDDB" w14:textId="1ACC545E" w:rsidR="00C44406" w:rsidRPr="00B402A3" w:rsidRDefault="00B9466B" w:rsidP="00B402A3">
      <w:pPr>
        <w:pStyle w:val="ListBullet"/>
      </w:pPr>
      <w:r>
        <w:t>opportunities for engagement with clients and multiple agencies</w:t>
      </w:r>
    </w:p>
    <w:p w14:paraId="3D001D39" w14:textId="77777777" w:rsidR="00C44406" w:rsidRPr="00B402A3" w:rsidRDefault="00B9466B" w:rsidP="00B402A3">
      <w:pPr>
        <w:pStyle w:val="Heading1"/>
      </w:pPr>
      <w:bookmarkStart w:id="13" w:name="O_1181182"/>
      <w:bookmarkEnd w:id="13"/>
      <w:r w:rsidRPr="00B402A3">
        <w:t>Links</w:t>
      </w:r>
    </w:p>
    <w:p w14:paraId="0C2FA8E0" w14:textId="30DF1ACA" w:rsidR="00C44406" w:rsidRPr="00B402A3" w:rsidRDefault="00B9466B" w:rsidP="00F805B2">
      <w:pPr>
        <w:pStyle w:val="BodyText"/>
      </w:pPr>
      <w:r>
        <w:t xml:space="preserve">Companion Volume implementation guides are found in VETNet - </w:t>
      </w:r>
    </w:p>
    <w:p w14:paraId="5A39BBE3" w14:textId="77777777" w:rsidR="00C44406" w:rsidRPr="00B402A3" w:rsidRDefault="00C44406" w:rsidP="00B402A3"/>
    <w:sectPr w:rsidR="00C44406" w:rsidRPr="00B402A3" w:rsidSect="00B402A3">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FBC8CE" w14:textId="77777777" w:rsidR="00B9466B" w:rsidRDefault="00B9466B">
      <w:r>
        <w:separator/>
      </w:r>
    </w:p>
  </w:endnote>
  <w:endnote w:type="continuationSeparator" w:id="0">
    <w:p w14:paraId="43C875E9" w14:textId="77777777" w:rsidR="00B9466B" w:rsidRDefault="00B94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ABABB" w14:textId="77777777" w:rsidR="00AC655E" w:rsidRDefault="00AC655E">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0C7D0" w14:textId="77777777" w:rsidR="00AC655E" w:rsidRDefault="00AC655E">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CFF24" w14:textId="77777777" w:rsidR="00AC655E" w:rsidRDefault="00AC655E">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4B0F4" w14:textId="7A138D8C" w:rsidR="00B9466B" w:rsidRDefault="00B9466B">
    <w:pPr>
      <w:pStyle w:val="Footer"/>
      <w:framePr w:wrap="around"/>
    </w:pPr>
    <w:fldSimple w:instr=" DOCPROPERTY  Subject  \* MERGEFORMAT "/>
    <w:r w:rsidR="326A0B94">
      <w:t>Draft</w:t>
    </w:r>
    <w:r>
      <w:tab/>
    </w:r>
    <w:r w:rsidR="326A0B94">
      <w:t xml:space="preserve">Page </w:t>
    </w:r>
    <w:r w:rsidRPr="326A0B94">
      <w:rPr>
        <w:noProof/>
      </w:rPr>
      <w:fldChar w:fldCharType="begin"/>
    </w:r>
    <w:r>
      <w:instrText xml:space="preserve"> PAGE  \* Arabic  \* MERGEFORMAT </w:instrText>
    </w:r>
    <w:r w:rsidRPr="326A0B94">
      <w:fldChar w:fldCharType="separate"/>
    </w:r>
    <w:r w:rsidR="326A0B94" w:rsidRPr="326A0B94">
      <w:rPr>
        <w:noProof/>
      </w:rPr>
      <w:t>2</w:t>
    </w:r>
    <w:r w:rsidRPr="326A0B94">
      <w:rPr>
        <w:noProof/>
      </w:rPr>
      <w:fldChar w:fldCharType="end"/>
    </w:r>
    <w:r w:rsidR="326A0B94">
      <w:t xml:space="preserve"> of </w:t>
    </w:r>
    <w:r w:rsidRPr="326A0B94">
      <w:rPr>
        <w:noProof/>
      </w:rPr>
      <w:fldChar w:fldCharType="begin"/>
    </w:r>
    <w:r w:rsidRPr="326A0B94">
      <w:rPr>
        <w:noProof/>
      </w:rPr>
      <w:instrText xml:space="preserve"> NUMPAGES  \* Arabic  \* MERGEFORMAT </w:instrText>
    </w:r>
    <w:r w:rsidRPr="326A0B94">
      <w:rPr>
        <w:noProof/>
      </w:rPr>
      <w:fldChar w:fldCharType="separate"/>
    </w:r>
    <w:r w:rsidR="326A0B94" w:rsidRPr="326A0B94">
      <w:rPr>
        <w:noProof/>
      </w:rPr>
      <w:t>4</w:t>
    </w:r>
    <w:r w:rsidRPr="326A0B94">
      <w:rPr>
        <w:noProof/>
      </w:rPr>
      <w:fldChar w:fldCharType="end"/>
    </w:r>
  </w:p>
  <w:p w14:paraId="6176C8E2" w14:textId="317B4DA4" w:rsidR="00B9466B" w:rsidRDefault="00B9466B" w:rsidP="00B402A3">
    <w:pPr>
      <w:pStyle w:val="Footer"/>
      <w:framePr w:wrap="around"/>
    </w:pPr>
    <w:r>
      <w:t xml:space="preserve">© Commonwealth of Australia, </w:t>
    </w:r>
    <w:r>
      <w:fldChar w:fldCharType="begin"/>
    </w:r>
    <w:r>
      <w:instrText xml:space="preserve"> DATE  \@ "yyyy"  \* MERGEFORMAT </w:instrText>
    </w:r>
    <w:r>
      <w:fldChar w:fldCharType="separate"/>
    </w:r>
    <w:r w:rsidR="00AC655E">
      <w:rPr>
        <w:noProof/>
      </w:rPr>
      <w:t>2025</w:t>
    </w:r>
    <w:r>
      <w:fldChar w:fldCharType="end"/>
    </w:r>
    <w:r>
      <w:tab/>
    </w:r>
    <w:fldSimple w:instr=" DOCPROPERTY  Author  \* MERGEFORMAT ">
      <w:r>
        <w:t>HumanAbility</w:t>
      </w:r>
    </w:fldSimple>
  </w:p>
  <w:p w14:paraId="60061E4C" w14:textId="77777777" w:rsidR="00B9466B" w:rsidRDefault="00B9466B" w:rsidP="00B402A3">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6D207" w14:textId="3EAFB04A" w:rsidR="00B9466B" w:rsidRDefault="001C506C" w:rsidP="00B402A3">
    <w:pPr>
      <w:pStyle w:val="Footer"/>
      <w:framePr w:wrap="around"/>
    </w:pPr>
    <w:r>
      <w:t>Draft</w:t>
    </w:r>
    <w:r w:rsidR="00B9466B">
      <w:tab/>
      <w:t xml:space="preserve">Page </w:t>
    </w:r>
    <w:r w:rsidR="00B9466B">
      <w:fldChar w:fldCharType="begin"/>
    </w:r>
    <w:r w:rsidR="00B9466B">
      <w:instrText xml:space="preserve"> PAGE  \* Arabic  \* MERGEFORMAT </w:instrText>
    </w:r>
    <w:r w:rsidR="00B9466B">
      <w:fldChar w:fldCharType="separate"/>
    </w:r>
    <w:r w:rsidR="00B9466B">
      <w:rPr>
        <w:noProof/>
      </w:rPr>
      <w:t>4</w:t>
    </w:r>
    <w:r w:rsidR="00B9466B">
      <w:fldChar w:fldCharType="end"/>
    </w:r>
    <w:r w:rsidR="00B9466B">
      <w:t xml:space="preserve"> of </w:t>
    </w:r>
    <w:r w:rsidR="00B9466B">
      <w:rPr>
        <w:noProof/>
      </w:rPr>
      <w:fldChar w:fldCharType="begin"/>
    </w:r>
    <w:r w:rsidR="00B9466B">
      <w:rPr>
        <w:noProof/>
      </w:rPr>
      <w:instrText xml:space="preserve"> NUMPAGES  \* Arabic  \* MERGEFORMAT </w:instrText>
    </w:r>
    <w:r w:rsidR="00B9466B">
      <w:rPr>
        <w:noProof/>
      </w:rPr>
      <w:fldChar w:fldCharType="separate"/>
    </w:r>
    <w:r w:rsidR="00B9466B">
      <w:rPr>
        <w:noProof/>
      </w:rPr>
      <w:t>4</w:t>
    </w:r>
    <w:r w:rsidR="00B9466B">
      <w:rPr>
        <w:noProof/>
      </w:rPr>
      <w:fldChar w:fldCharType="end"/>
    </w:r>
  </w:p>
  <w:p w14:paraId="47E86D95" w14:textId="3330DB22" w:rsidR="00B9466B" w:rsidRDefault="00B9466B" w:rsidP="00B402A3">
    <w:pPr>
      <w:pStyle w:val="Footer"/>
      <w:framePr w:wrap="around"/>
    </w:pPr>
    <w:r>
      <w:t xml:space="preserve">© Commonwealth of Australia, </w:t>
    </w:r>
    <w:r>
      <w:fldChar w:fldCharType="begin"/>
    </w:r>
    <w:r>
      <w:instrText xml:space="preserve"> DATE  \@ "yyyy"  \* MERGEFORMAT </w:instrText>
    </w:r>
    <w:r>
      <w:fldChar w:fldCharType="separate"/>
    </w:r>
    <w:r w:rsidR="00AC655E">
      <w:rPr>
        <w:noProof/>
      </w:rPr>
      <w:t>2025</w:t>
    </w:r>
    <w:r>
      <w:fldChar w:fldCharType="end"/>
    </w:r>
    <w:r>
      <w:tab/>
    </w:r>
    <w:fldSimple w:instr=" DOCPROPERTY  Author  \* MERGEFORMAT ">
      <w:r>
        <w:t>HumanAbility</w:t>
      </w:r>
    </w:fldSimple>
  </w:p>
  <w:p w14:paraId="41C8F396" w14:textId="77777777" w:rsidR="00B9466B" w:rsidRDefault="00B9466B" w:rsidP="00B402A3">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D870C5" w14:textId="77777777" w:rsidR="00B9466B" w:rsidRDefault="00B9466B">
      <w:r>
        <w:separator/>
      </w:r>
    </w:p>
  </w:footnote>
  <w:footnote w:type="continuationSeparator" w:id="0">
    <w:p w14:paraId="7CBA9908" w14:textId="77777777" w:rsidR="00B9466B" w:rsidRDefault="00B946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1DC57" w14:textId="77777777" w:rsidR="00AC655E" w:rsidRDefault="00AC655E">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8EFEC" w14:textId="77777777" w:rsidR="00B9466B" w:rsidRDefault="00B9466B"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B59D771"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4B94D5A5" w14:textId="77777777" w:rsidR="00B9466B" w:rsidRPr="00F805B2" w:rsidRDefault="00B9466B" w:rsidP="00F805B2">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66B03" w14:textId="77777777" w:rsidR="00AC655E" w:rsidRDefault="00AC655E">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8A2C3" w14:textId="77777777" w:rsidR="00B9466B" w:rsidRPr="002D2AF8" w:rsidRDefault="00B9466B" w:rsidP="00B402A3">
    <w:pPr>
      <w:pStyle w:val="Header"/>
      <w:framePr w:wrap="around"/>
    </w:pPr>
    <w:fldSimple w:instr=" TITLE   \* MERGEFORMAT ">
      <w:r>
        <w:t>CHCSOH013 Work with people experiencing or at risk of homelessness</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3DEEC669" w14:textId="77777777" w:rsidR="00B9466B" w:rsidRDefault="00B9466B" w:rsidP="00B402A3">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23B30" w14:textId="77777777" w:rsidR="00B9466B" w:rsidRPr="002D2AF8" w:rsidRDefault="00B9466B" w:rsidP="00B402A3">
    <w:pPr>
      <w:pStyle w:val="Header"/>
      <w:framePr w:wrap="around"/>
    </w:pPr>
    <w:fldSimple w:instr=" TITLE   \* MERGEFORMAT ">
      <w:r>
        <w:t>CHCSOH013 Work with people experiencing or at risk of homelessness</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0D0B940D" w14:textId="77777777" w:rsidR="00B9466B" w:rsidRDefault="00B9466B" w:rsidP="00B402A3">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DB807856"/>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D1BCD5E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BD68BAC4"/>
    <w:lvl w:ilvl="0">
      <w:numFmt w:val="bullet"/>
      <w:lvlText w:val="*"/>
      <w:lvlJc w:val="left"/>
    </w:lvl>
  </w:abstractNum>
  <w:abstractNum w:abstractNumId="9" w15:restartNumberingAfterBreak="0">
    <w:nsid w:val="0F986AE9"/>
    <w:multiLevelType w:val="hybridMultilevel"/>
    <w:tmpl w:val="3224FB34"/>
    <w:lvl w:ilvl="0" w:tplc="03088C26">
      <w:start w:val="1"/>
      <w:numFmt w:val="bullet"/>
      <w:lvlText w:val=""/>
      <w:lvlJc w:val="left"/>
      <w:pPr>
        <w:tabs>
          <w:tab w:val="num" w:pos="360"/>
        </w:tabs>
        <w:ind w:left="360" w:hanging="360"/>
      </w:pPr>
      <w:rPr>
        <w:rFonts w:ascii="Webdings" w:hAnsi="Webdings" w:hint="default"/>
        <w:color w:val="808080"/>
        <w:sz w:val="20"/>
      </w:rPr>
    </w:lvl>
    <w:lvl w:ilvl="1" w:tplc="F888FADC" w:tentative="1">
      <w:start w:val="1"/>
      <w:numFmt w:val="bullet"/>
      <w:lvlText w:val="o"/>
      <w:lvlJc w:val="left"/>
      <w:pPr>
        <w:tabs>
          <w:tab w:val="num" w:pos="1440"/>
        </w:tabs>
        <w:ind w:left="1440" w:hanging="360"/>
      </w:pPr>
      <w:rPr>
        <w:rFonts w:ascii="Courier New" w:hAnsi="Courier New" w:cs="Courier New" w:hint="default"/>
      </w:rPr>
    </w:lvl>
    <w:lvl w:ilvl="2" w:tplc="4F46B1BA" w:tentative="1">
      <w:start w:val="1"/>
      <w:numFmt w:val="bullet"/>
      <w:lvlText w:val=""/>
      <w:lvlJc w:val="left"/>
      <w:pPr>
        <w:tabs>
          <w:tab w:val="num" w:pos="2160"/>
        </w:tabs>
        <w:ind w:left="2160" w:hanging="360"/>
      </w:pPr>
      <w:rPr>
        <w:rFonts w:ascii="Wingdings" w:hAnsi="Wingdings" w:hint="default"/>
      </w:rPr>
    </w:lvl>
    <w:lvl w:ilvl="3" w:tplc="A9A24692" w:tentative="1">
      <w:start w:val="1"/>
      <w:numFmt w:val="bullet"/>
      <w:lvlText w:val=""/>
      <w:lvlJc w:val="left"/>
      <w:pPr>
        <w:tabs>
          <w:tab w:val="num" w:pos="2880"/>
        </w:tabs>
        <w:ind w:left="2880" w:hanging="360"/>
      </w:pPr>
      <w:rPr>
        <w:rFonts w:ascii="Symbol" w:hAnsi="Symbol" w:hint="default"/>
      </w:rPr>
    </w:lvl>
    <w:lvl w:ilvl="4" w:tplc="BF5CAC20" w:tentative="1">
      <w:start w:val="1"/>
      <w:numFmt w:val="bullet"/>
      <w:lvlText w:val="o"/>
      <w:lvlJc w:val="left"/>
      <w:pPr>
        <w:tabs>
          <w:tab w:val="num" w:pos="3600"/>
        </w:tabs>
        <w:ind w:left="3600" w:hanging="360"/>
      </w:pPr>
      <w:rPr>
        <w:rFonts w:ascii="Courier New" w:hAnsi="Courier New" w:cs="Courier New" w:hint="default"/>
      </w:rPr>
    </w:lvl>
    <w:lvl w:ilvl="5" w:tplc="DAEE7F0E" w:tentative="1">
      <w:start w:val="1"/>
      <w:numFmt w:val="bullet"/>
      <w:lvlText w:val=""/>
      <w:lvlJc w:val="left"/>
      <w:pPr>
        <w:tabs>
          <w:tab w:val="num" w:pos="4320"/>
        </w:tabs>
        <w:ind w:left="4320" w:hanging="360"/>
      </w:pPr>
      <w:rPr>
        <w:rFonts w:ascii="Wingdings" w:hAnsi="Wingdings" w:hint="default"/>
      </w:rPr>
    </w:lvl>
    <w:lvl w:ilvl="6" w:tplc="CC2E7F0E" w:tentative="1">
      <w:start w:val="1"/>
      <w:numFmt w:val="bullet"/>
      <w:lvlText w:val=""/>
      <w:lvlJc w:val="left"/>
      <w:pPr>
        <w:tabs>
          <w:tab w:val="num" w:pos="5040"/>
        </w:tabs>
        <w:ind w:left="5040" w:hanging="360"/>
      </w:pPr>
      <w:rPr>
        <w:rFonts w:ascii="Symbol" w:hAnsi="Symbol" w:hint="default"/>
      </w:rPr>
    </w:lvl>
    <w:lvl w:ilvl="7" w:tplc="BEB81AB4" w:tentative="1">
      <w:start w:val="1"/>
      <w:numFmt w:val="bullet"/>
      <w:lvlText w:val="o"/>
      <w:lvlJc w:val="left"/>
      <w:pPr>
        <w:tabs>
          <w:tab w:val="num" w:pos="5760"/>
        </w:tabs>
        <w:ind w:left="5760" w:hanging="360"/>
      </w:pPr>
      <w:rPr>
        <w:rFonts w:ascii="Courier New" w:hAnsi="Courier New" w:cs="Courier New" w:hint="default"/>
      </w:rPr>
    </w:lvl>
    <w:lvl w:ilvl="8" w:tplc="CC54728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4140C314">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63202B28" w:tentative="1">
      <w:start w:val="1"/>
      <w:numFmt w:val="lowerLetter"/>
      <w:lvlText w:val="%2."/>
      <w:lvlJc w:val="left"/>
      <w:pPr>
        <w:tabs>
          <w:tab w:val="num" w:pos="1440"/>
        </w:tabs>
        <w:ind w:left="1440" w:hanging="360"/>
      </w:pPr>
    </w:lvl>
    <w:lvl w:ilvl="2" w:tplc="FDDA294C" w:tentative="1">
      <w:start w:val="1"/>
      <w:numFmt w:val="lowerRoman"/>
      <w:lvlText w:val="%3."/>
      <w:lvlJc w:val="right"/>
      <w:pPr>
        <w:tabs>
          <w:tab w:val="num" w:pos="2160"/>
        </w:tabs>
        <w:ind w:left="2160" w:hanging="180"/>
      </w:pPr>
    </w:lvl>
    <w:lvl w:ilvl="3" w:tplc="8DD47120" w:tentative="1">
      <w:start w:val="1"/>
      <w:numFmt w:val="decimal"/>
      <w:lvlText w:val="%4."/>
      <w:lvlJc w:val="left"/>
      <w:pPr>
        <w:tabs>
          <w:tab w:val="num" w:pos="2880"/>
        </w:tabs>
        <w:ind w:left="2880" w:hanging="360"/>
      </w:pPr>
    </w:lvl>
    <w:lvl w:ilvl="4" w:tplc="56CC450C" w:tentative="1">
      <w:start w:val="1"/>
      <w:numFmt w:val="lowerLetter"/>
      <w:lvlText w:val="%5."/>
      <w:lvlJc w:val="left"/>
      <w:pPr>
        <w:tabs>
          <w:tab w:val="num" w:pos="3600"/>
        </w:tabs>
        <w:ind w:left="3600" w:hanging="360"/>
      </w:pPr>
    </w:lvl>
    <w:lvl w:ilvl="5" w:tplc="6B1A6108" w:tentative="1">
      <w:start w:val="1"/>
      <w:numFmt w:val="lowerRoman"/>
      <w:lvlText w:val="%6."/>
      <w:lvlJc w:val="right"/>
      <w:pPr>
        <w:tabs>
          <w:tab w:val="num" w:pos="4320"/>
        </w:tabs>
        <w:ind w:left="4320" w:hanging="180"/>
      </w:pPr>
    </w:lvl>
    <w:lvl w:ilvl="6" w:tplc="F9C49054" w:tentative="1">
      <w:start w:val="1"/>
      <w:numFmt w:val="decimal"/>
      <w:lvlText w:val="%7."/>
      <w:lvlJc w:val="left"/>
      <w:pPr>
        <w:tabs>
          <w:tab w:val="num" w:pos="5040"/>
        </w:tabs>
        <w:ind w:left="5040" w:hanging="360"/>
      </w:pPr>
    </w:lvl>
    <w:lvl w:ilvl="7" w:tplc="65A858CC" w:tentative="1">
      <w:start w:val="1"/>
      <w:numFmt w:val="lowerLetter"/>
      <w:lvlText w:val="%8."/>
      <w:lvlJc w:val="left"/>
      <w:pPr>
        <w:tabs>
          <w:tab w:val="num" w:pos="5760"/>
        </w:tabs>
        <w:ind w:left="5760" w:hanging="360"/>
      </w:pPr>
    </w:lvl>
    <w:lvl w:ilvl="8" w:tplc="1F2E9D60"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DDE8C7BA">
      <w:start w:val="1"/>
      <w:numFmt w:val="lowerLetter"/>
      <w:pStyle w:val="ListAlpha2"/>
      <w:lvlText w:val="%1."/>
      <w:lvlJc w:val="left"/>
      <w:pPr>
        <w:tabs>
          <w:tab w:val="num" w:pos="1060"/>
        </w:tabs>
        <w:ind w:left="681" w:hanging="341"/>
      </w:pPr>
      <w:rPr>
        <w:rFonts w:hint="default"/>
      </w:rPr>
    </w:lvl>
    <w:lvl w:ilvl="1" w:tplc="AEDA8046" w:tentative="1">
      <w:start w:val="1"/>
      <w:numFmt w:val="lowerLetter"/>
      <w:lvlText w:val="%2."/>
      <w:lvlJc w:val="left"/>
      <w:pPr>
        <w:tabs>
          <w:tab w:val="num" w:pos="1780"/>
        </w:tabs>
        <w:ind w:left="1780" w:hanging="360"/>
      </w:pPr>
    </w:lvl>
    <w:lvl w:ilvl="2" w:tplc="90D4933A" w:tentative="1">
      <w:start w:val="1"/>
      <w:numFmt w:val="lowerRoman"/>
      <w:lvlText w:val="%3."/>
      <w:lvlJc w:val="right"/>
      <w:pPr>
        <w:tabs>
          <w:tab w:val="num" w:pos="2500"/>
        </w:tabs>
        <w:ind w:left="2500" w:hanging="180"/>
      </w:pPr>
    </w:lvl>
    <w:lvl w:ilvl="3" w:tplc="9390A3B8" w:tentative="1">
      <w:start w:val="1"/>
      <w:numFmt w:val="decimal"/>
      <w:lvlText w:val="%4."/>
      <w:lvlJc w:val="left"/>
      <w:pPr>
        <w:tabs>
          <w:tab w:val="num" w:pos="3220"/>
        </w:tabs>
        <w:ind w:left="3220" w:hanging="360"/>
      </w:pPr>
    </w:lvl>
    <w:lvl w:ilvl="4" w:tplc="5FEC405C" w:tentative="1">
      <w:start w:val="1"/>
      <w:numFmt w:val="lowerLetter"/>
      <w:lvlText w:val="%5."/>
      <w:lvlJc w:val="left"/>
      <w:pPr>
        <w:tabs>
          <w:tab w:val="num" w:pos="3940"/>
        </w:tabs>
        <w:ind w:left="3940" w:hanging="360"/>
      </w:pPr>
    </w:lvl>
    <w:lvl w:ilvl="5" w:tplc="9216D626" w:tentative="1">
      <w:start w:val="1"/>
      <w:numFmt w:val="lowerRoman"/>
      <w:lvlText w:val="%6."/>
      <w:lvlJc w:val="right"/>
      <w:pPr>
        <w:tabs>
          <w:tab w:val="num" w:pos="4660"/>
        </w:tabs>
        <w:ind w:left="4660" w:hanging="180"/>
      </w:pPr>
    </w:lvl>
    <w:lvl w:ilvl="6" w:tplc="22D48C32" w:tentative="1">
      <w:start w:val="1"/>
      <w:numFmt w:val="decimal"/>
      <w:lvlText w:val="%7."/>
      <w:lvlJc w:val="left"/>
      <w:pPr>
        <w:tabs>
          <w:tab w:val="num" w:pos="5380"/>
        </w:tabs>
        <w:ind w:left="5380" w:hanging="360"/>
      </w:pPr>
    </w:lvl>
    <w:lvl w:ilvl="7" w:tplc="0032BA3E" w:tentative="1">
      <w:start w:val="1"/>
      <w:numFmt w:val="lowerLetter"/>
      <w:lvlText w:val="%8."/>
      <w:lvlJc w:val="left"/>
      <w:pPr>
        <w:tabs>
          <w:tab w:val="num" w:pos="6100"/>
        </w:tabs>
        <w:ind w:left="6100" w:hanging="360"/>
      </w:pPr>
    </w:lvl>
    <w:lvl w:ilvl="8" w:tplc="60C24C8A"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800489219">
    <w:abstractNumId w:val="7"/>
  </w:num>
  <w:num w:numId="2" w16cid:durableId="525022115">
    <w:abstractNumId w:val="6"/>
  </w:num>
  <w:num w:numId="3" w16cid:durableId="71775423">
    <w:abstractNumId w:val="4"/>
  </w:num>
  <w:num w:numId="4" w16cid:durableId="809441201">
    <w:abstractNumId w:val="3"/>
  </w:num>
  <w:num w:numId="5" w16cid:durableId="1657949426">
    <w:abstractNumId w:val="2"/>
  </w:num>
  <w:num w:numId="6" w16cid:durableId="501313389">
    <w:abstractNumId w:val="1"/>
  </w:num>
  <w:num w:numId="7" w16cid:durableId="739256739">
    <w:abstractNumId w:val="0"/>
  </w:num>
  <w:num w:numId="8" w16cid:durableId="1689142659">
    <w:abstractNumId w:val="14"/>
  </w:num>
  <w:num w:numId="9" w16cid:durableId="141701541">
    <w:abstractNumId w:val="11"/>
  </w:num>
  <w:num w:numId="10" w16cid:durableId="216672356">
    <w:abstractNumId w:val="15"/>
  </w:num>
  <w:num w:numId="11" w16cid:durableId="1623416456">
    <w:abstractNumId w:val="9"/>
  </w:num>
  <w:num w:numId="12" w16cid:durableId="590311476">
    <w:abstractNumId w:val="12"/>
  </w:num>
  <w:num w:numId="13" w16cid:durableId="2114325694">
    <w:abstractNumId w:val="10"/>
  </w:num>
  <w:num w:numId="14" w16cid:durableId="631331846">
    <w:abstractNumId w:val="5"/>
  </w:num>
  <w:num w:numId="15" w16cid:durableId="1316569887">
    <w:abstractNumId w:val="13"/>
  </w:num>
  <w:num w:numId="16" w16cid:durableId="225456289">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406"/>
    <w:rsid w:val="001B40D5"/>
    <w:rsid w:val="001C506C"/>
    <w:rsid w:val="007B1BC0"/>
    <w:rsid w:val="00AC655E"/>
    <w:rsid w:val="00AF6FFD"/>
    <w:rsid w:val="00B9466B"/>
    <w:rsid w:val="00C44406"/>
    <w:rsid w:val="03B8CE9B"/>
    <w:rsid w:val="07A093D0"/>
    <w:rsid w:val="07FD2C6B"/>
    <w:rsid w:val="087472A8"/>
    <w:rsid w:val="0D9D9A6C"/>
    <w:rsid w:val="0FD3680D"/>
    <w:rsid w:val="14A3392B"/>
    <w:rsid w:val="274937F8"/>
    <w:rsid w:val="282E03E6"/>
    <w:rsid w:val="2A494AC9"/>
    <w:rsid w:val="326A0B94"/>
    <w:rsid w:val="34121CE4"/>
    <w:rsid w:val="341F9604"/>
    <w:rsid w:val="3B4B2BC5"/>
    <w:rsid w:val="3FF90A07"/>
    <w:rsid w:val="424D8866"/>
    <w:rsid w:val="498488DA"/>
    <w:rsid w:val="537E881E"/>
    <w:rsid w:val="60CF5E69"/>
    <w:rsid w:val="61FCCB6F"/>
    <w:rsid w:val="63DC3FDA"/>
    <w:rsid w:val="6A986584"/>
    <w:rsid w:val="724E9D53"/>
    <w:rsid w:val="73473E0F"/>
    <w:rsid w:val="7559C3F1"/>
    <w:rsid w:val="78F64408"/>
    <w:rsid w:val="7D3D5B5F"/>
    <w:rsid w:val="7F0A01D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55A7B6"/>
  <w15:docId w15:val="{3C75DA93-40A0-459A-8159-0D7BF20CF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2A3"/>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B402A3"/>
    <w:pPr>
      <w:spacing w:before="360" w:after="60"/>
      <w:outlineLvl w:val="0"/>
    </w:pPr>
    <w:rPr>
      <w:sz w:val="32"/>
    </w:rPr>
  </w:style>
  <w:style w:type="paragraph" w:styleId="Heading2">
    <w:name w:val="heading 2"/>
    <w:basedOn w:val="HeadingBase"/>
    <w:next w:val="BodyText"/>
    <w:link w:val="Heading2Char"/>
    <w:qFormat/>
    <w:rsid w:val="00B402A3"/>
    <w:pPr>
      <w:keepLines/>
      <w:spacing w:before="240" w:after="120"/>
      <w:outlineLvl w:val="1"/>
    </w:pPr>
    <w:rPr>
      <w:sz w:val="28"/>
      <w:szCs w:val="40"/>
    </w:rPr>
  </w:style>
  <w:style w:type="paragraph" w:styleId="Heading3">
    <w:name w:val="heading 3"/>
    <w:basedOn w:val="HeadingBase"/>
    <w:next w:val="BodyText"/>
    <w:link w:val="Heading3Char"/>
    <w:qFormat/>
    <w:rsid w:val="00B402A3"/>
    <w:pPr>
      <w:spacing w:before="180" w:after="120"/>
      <w:outlineLvl w:val="2"/>
    </w:pPr>
    <w:rPr>
      <w:spacing w:val="-10"/>
      <w:kern w:val="32"/>
    </w:rPr>
  </w:style>
  <w:style w:type="paragraph" w:styleId="Heading4">
    <w:name w:val="heading 4"/>
    <w:basedOn w:val="HeadingBase"/>
    <w:next w:val="BodyText"/>
    <w:link w:val="Heading4Char"/>
    <w:qFormat/>
    <w:rsid w:val="00B402A3"/>
    <w:pPr>
      <w:spacing w:before="160" w:after="120"/>
      <w:outlineLvl w:val="3"/>
    </w:pPr>
    <w:rPr>
      <w:sz w:val="22"/>
    </w:rPr>
  </w:style>
  <w:style w:type="paragraph" w:styleId="Heading5">
    <w:name w:val="heading 5"/>
    <w:basedOn w:val="HeadingBase"/>
    <w:next w:val="Normal"/>
    <w:link w:val="Heading5Char"/>
    <w:qFormat/>
    <w:rsid w:val="00B402A3"/>
    <w:pPr>
      <w:spacing w:before="80"/>
      <w:outlineLvl w:val="4"/>
    </w:pPr>
    <w:rPr>
      <w:color w:val="918585"/>
      <w:sz w:val="20"/>
    </w:rPr>
  </w:style>
  <w:style w:type="paragraph" w:styleId="Heading6">
    <w:name w:val="heading 6"/>
    <w:basedOn w:val="HeadingBase"/>
    <w:next w:val="Normal"/>
    <w:link w:val="Heading6Char"/>
    <w:qFormat/>
    <w:rsid w:val="00B402A3"/>
    <w:pPr>
      <w:spacing w:before="60"/>
      <w:outlineLvl w:val="5"/>
    </w:pPr>
    <w:rPr>
      <w:color w:val="918585"/>
      <w:sz w:val="20"/>
    </w:rPr>
  </w:style>
  <w:style w:type="paragraph" w:styleId="Heading7">
    <w:name w:val="heading 7"/>
    <w:basedOn w:val="Normal"/>
    <w:next w:val="Normal"/>
    <w:link w:val="Heading7Char"/>
    <w:qFormat/>
    <w:rsid w:val="00B402A3"/>
    <w:pPr>
      <w:ind w:left="720"/>
      <w:outlineLvl w:val="6"/>
    </w:pPr>
    <w:rPr>
      <w:i/>
    </w:rPr>
  </w:style>
  <w:style w:type="paragraph" w:styleId="Heading8">
    <w:name w:val="heading 8"/>
    <w:basedOn w:val="Normal"/>
    <w:next w:val="Normal"/>
    <w:link w:val="Heading8Char"/>
    <w:qFormat/>
    <w:rsid w:val="00B402A3"/>
    <w:pPr>
      <w:ind w:left="720"/>
      <w:outlineLvl w:val="7"/>
    </w:pPr>
    <w:rPr>
      <w:i/>
    </w:rPr>
  </w:style>
  <w:style w:type="paragraph" w:styleId="Heading9">
    <w:name w:val="heading 9"/>
    <w:basedOn w:val="Normal"/>
    <w:next w:val="Normal"/>
    <w:link w:val="Heading9Char"/>
    <w:qFormat/>
    <w:rsid w:val="00B402A3"/>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402A3"/>
    <w:rPr>
      <w:rFonts w:ascii="Times New Roman" w:eastAsia="Times New Roman" w:hAnsi="Times New Roman" w:cs="Times New Roman"/>
      <w:b/>
      <w:sz w:val="32"/>
      <w:szCs w:val="20"/>
      <w:lang w:eastAsia="en-US"/>
    </w:rPr>
  </w:style>
  <w:style w:type="paragraph" w:styleId="BodyText">
    <w:name w:val="Body Text"/>
    <w:basedOn w:val="Normal"/>
    <w:link w:val="BodyTextChar"/>
    <w:rsid w:val="00B402A3"/>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B402A3"/>
    <w:rPr>
      <w:rFonts w:ascii="Times New Roman" w:eastAsia="Times New Roman" w:hAnsi="Times New Roman" w:cs="Times New Roman"/>
      <w:sz w:val="24"/>
      <w:lang w:eastAsia="en-US"/>
    </w:rPr>
  </w:style>
  <w:style w:type="paragraph" w:styleId="List">
    <w:name w:val="List"/>
    <w:basedOn w:val="BodyText"/>
    <w:next w:val="BodyText"/>
    <w:rsid w:val="00B402A3"/>
    <w:pPr>
      <w:tabs>
        <w:tab w:val="left" w:pos="340"/>
      </w:tabs>
      <w:spacing w:before="60" w:after="60"/>
      <w:ind w:left="340" w:hanging="340"/>
    </w:pPr>
  </w:style>
  <w:style w:type="paragraph" w:styleId="ListBullet">
    <w:name w:val="List Bullet"/>
    <w:basedOn w:val="List"/>
    <w:rsid w:val="00B402A3"/>
    <w:pPr>
      <w:numPr>
        <w:numId w:val="12"/>
      </w:numPr>
      <w:tabs>
        <w:tab w:val="clear" w:pos="340"/>
      </w:tabs>
      <w:spacing w:before="40" w:after="40"/>
    </w:pPr>
  </w:style>
  <w:style w:type="character" w:customStyle="1" w:styleId="SpecialBold">
    <w:name w:val="Special Bold"/>
    <w:basedOn w:val="DefaultParagraphFont"/>
    <w:rsid w:val="00B402A3"/>
    <w:rPr>
      <w:b/>
      <w:spacing w:val="0"/>
    </w:rPr>
  </w:style>
  <w:style w:type="paragraph" w:styleId="ListBullet2">
    <w:name w:val="List Bullet 2"/>
    <w:basedOn w:val="List2"/>
    <w:rsid w:val="00B402A3"/>
    <w:pPr>
      <w:numPr>
        <w:numId w:val="13"/>
      </w:numPr>
      <w:tabs>
        <w:tab w:val="clear" w:pos="680"/>
      </w:tabs>
    </w:pPr>
  </w:style>
  <w:style w:type="character" w:styleId="Emphasis">
    <w:name w:val="Emphasis"/>
    <w:basedOn w:val="DefaultParagraphFont"/>
    <w:qFormat/>
    <w:rsid w:val="00B402A3"/>
    <w:rPr>
      <w:i/>
    </w:rPr>
  </w:style>
  <w:style w:type="paragraph" w:customStyle="1" w:styleId="SuperHeading">
    <w:name w:val="SuperHeading"/>
    <w:basedOn w:val="Normal"/>
    <w:rsid w:val="00B402A3"/>
    <w:pPr>
      <w:spacing w:before="240" w:after="120"/>
      <w:outlineLvl w:val="0"/>
    </w:pPr>
    <w:rPr>
      <w:rFonts w:ascii="Times New Roman" w:hAnsi="Times New Roman"/>
      <w:b/>
      <w:sz w:val="32"/>
    </w:rPr>
  </w:style>
  <w:style w:type="paragraph" w:customStyle="1" w:styleId="AllowPageBreak">
    <w:name w:val="AllowPageBreak"/>
    <w:rsid w:val="00B402A3"/>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B402A3"/>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B402A3"/>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B402A3"/>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B402A3"/>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B402A3"/>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B402A3"/>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B402A3"/>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B402A3"/>
    <w:rPr>
      <w:rFonts w:ascii="Courier New" w:eastAsia="Times New Roman" w:hAnsi="Courier New" w:cs="Times New Roman"/>
      <w:i/>
      <w:szCs w:val="20"/>
      <w:lang w:eastAsia="en-US"/>
    </w:rPr>
  </w:style>
  <w:style w:type="paragraph" w:customStyle="1" w:styleId="HeadingBase">
    <w:name w:val="Heading Base"/>
    <w:rsid w:val="00B402A3"/>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B402A3"/>
    <w:pPr>
      <w:tabs>
        <w:tab w:val="right" w:leader="dot" w:pos="9072"/>
      </w:tabs>
      <w:ind w:left="567"/>
    </w:pPr>
    <w:rPr>
      <w:szCs w:val="22"/>
    </w:rPr>
  </w:style>
  <w:style w:type="paragraph" w:customStyle="1" w:styleId="TOCBase">
    <w:name w:val="TOC Base"/>
    <w:rsid w:val="00B402A3"/>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B402A3"/>
    <w:pPr>
      <w:tabs>
        <w:tab w:val="right" w:leader="dot" w:pos="9072"/>
      </w:tabs>
      <w:spacing w:before="40" w:after="40"/>
      <w:ind w:left="284"/>
    </w:pPr>
    <w:rPr>
      <w:rFonts w:ascii="Times New Roman" w:hAnsi="Times New Roman"/>
    </w:rPr>
  </w:style>
  <w:style w:type="paragraph" w:styleId="TOC1">
    <w:name w:val="toc 1"/>
    <w:basedOn w:val="TOCBase"/>
    <w:next w:val="Normal"/>
    <w:rsid w:val="00B402A3"/>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B402A3"/>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B402A3"/>
    <w:rPr>
      <w:rFonts w:ascii="Times New Roman" w:eastAsia="Times New Roman" w:hAnsi="Times New Roman" w:cs="Times New Roman"/>
      <w:sz w:val="16"/>
      <w:lang w:eastAsia="en-US"/>
    </w:rPr>
  </w:style>
  <w:style w:type="paragraph" w:styleId="Title">
    <w:name w:val="Title"/>
    <w:basedOn w:val="HeadingBase"/>
    <w:link w:val="TitleChar"/>
    <w:qFormat/>
    <w:rsid w:val="00B402A3"/>
    <w:pPr>
      <w:spacing w:before="5040"/>
      <w:jc w:val="center"/>
    </w:pPr>
    <w:rPr>
      <w:sz w:val="48"/>
      <w:szCs w:val="72"/>
      <w:lang w:val="en-US"/>
    </w:rPr>
  </w:style>
  <w:style w:type="character" w:customStyle="1" w:styleId="TitleChar">
    <w:name w:val="Title Char"/>
    <w:basedOn w:val="DefaultParagraphFont"/>
    <w:link w:val="Title"/>
    <w:rsid w:val="00B402A3"/>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B402A3"/>
    <w:pPr>
      <w:tabs>
        <w:tab w:val="left" w:pos="3600"/>
        <w:tab w:val="left" w:pos="3958"/>
      </w:tabs>
    </w:pPr>
  </w:style>
  <w:style w:type="paragraph" w:customStyle="1" w:styleId="Note">
    <w:name w:val="Note"/>
    <w:basedOn w:val="BodyText"/>
    <w:rsid w:val="00B402A3"/>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B402A3"/>
    <w:pPr>
      <w:framePr w:wrap="auto" w:hAnchor="text" w:y="6049"/>
    </w:pPr>
    <w:rPr>
      <w:color w:val="000000"/>
      <w:sz w:val="40"/>
    </w:rPr>
  </w:style>
  <w:style w:type="paragraph" w:customStyle="1" w:styleId="TOCTitle">
    <w:name w:val="TOCTitle"/>
    <w:basedOn w:val="Heading1"/>
    <w:rsid w:val="00B402A3"/>
    <w:pPr>
      <w:spacing w:after="240"/>
      <w:jc w:val="center"/>
      <w:outlineLvl w:val="9"/>
    </w:pPr>
    <w:rPr>
      <w:caps/>
    </w:rPr>
  </w:style>
  <w:style w:type="paragraph" w:customStyle="1" w:styleId="Version">
    <w:name w:val="Version"/>
    <w:rsid w:val="00B402A3"/>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B402A3"/>
    <w:pPr>
      <w:keepNext w:val="0"/>
      <w:tabs>
        <w:tab w:val="right" w:pos="4176"/>
      </w:tabs>
      <w:ind w:left="198" w:hanging="198"/>
    </w:pPr>
    <w:rPr>
      <w:rFonts w:ascii="Garamond" w:hAnsi="Garamond"/>
    </w:rPr>
  </w:style>
  <w:style w:type="paragraph" w:styleId="IndexHeading">
    <w:name w:val="index heading"/>
    <w:basedOn w:val="Normal"/>
    <w:next w:val="Index1"/>
    <w:semiHidden/>
    <w:rsid w:val="00B402A3"/>
    <w:pPr>
      <w:spacing w:before="120" w:after="120"/>
    </w:pPr>
    <w:rPr>
      <w:rFonts w:ascii="Arial" w:hAnsi="Arial"/>
      <w:b/>
      <w:color w:val="918585"/>
      <w:sz w:val="24"/>
    </w:rPr>
  </w:style>
  <w:style w:type="paragraph" w:styleId="Header">
    <w:name w:val="header"/>
    <w:basedOn w:val="Normal"/>
    <w:link w:val="HeaderChar"/>
    <w:rsid w:val="00B402A3"/>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B402A3"/>
    <w:rPr>
      <w:rFonts w:ascii="Times New Roman" w:eastAsia="Times New Roman" w:hAnsi="Times New Roman" w:cs="Times New Roman"/>
      <w:sz w:val="16"/>
      <w:szCs w:val="20"/>
      <w:lang w:val="en-GB" w:eastAsia="en-US"/>
    </w:rPr>
  </w:style>
  <w:style w:type="paragraph" w:customStyle="1" w:styleId="Chapter">
    <w:name w:val="Chapter"/>
    <w:basedOn w:val="Normal"/>
    <w:rsid w:val="00B402A3"/>
    <w:pPr>
      <w:spacing w:before="240"/>
    </w:pPr>
    <w:rPr>
      <w:rFonts w:ascii="Times New Roman" w:hAnsi="Times New Roman"/>
      <w:smallCaps/>
      <w:spacing w:val="80"/>
      <w:sz w:val="28"/>
    </w:rPr>
  </w:style>
  <w:style w:type="paragraph" w:customStyle="1" w:styleId="InChapter">
    <w:name w:val="InChapter"/>
    <w:basedOn w:val="Heading3"/>
    <w:rsid w:val="00B402A3"/>
    <w:pPr>
      <w:spacing w:after="240"/>
      <w:outlineLvl w:val="9"/>
    </w:pPr>
    <w:rPr>
      <w:noProof/>
    </w:rPr>
  </w:style>
  <w:style w:type="paragraph" w:styleId="Index2">
    <w:name w:val="index 2"/>
    <w:basedOn w:val="Normal"/>
    <w:next w:val="Normal"/>
    <w:semiHidden/>
    <w:rsid w:val="00B402A3"/>
    <w:pPr>
      <w:tabs>
        <w:tab w:val="right" w:pos="4176"/>
      </w:tabs>
      <w:ind w:left="568" w:hanging="284"/>
    </w:pPr>
    <w:rPr>
      <w:rFonts w:ascii="Garamond" w:hAnsi="Garamond"/>
    </w:rPr>
  </w:style>
  <w:style w:type="paragraph" w:customStyle="1" w:styleId="Byline">
    <w:name w:val="Byline"/>
    <w:rsid w:val="00B402A3"/>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B402A3"/>
    <w:pPr>
      <w:tabs>
        <w:tab w:val="clear" w:pos="3600"/>
        <w:tab w:val="clear" w:pos="3958"/>
      </w:tabs>
      <w:jc w:val="right"/>
    </w:pPr>
  </w:style>
  <w:style w:type="paragraph" w:styleId="Caption">
    <w:name w:val="caption"/>
    <w:basedOn w:val="BodyText"/>
    <w:next w:val="Normal"/>
    <w:qFormat/>
    <w:rsid w:val="00B402A3"/>
    <w:pPr>
      <w:framePr w:w="2268" w:hSpace="181" w:vSpace="181" w:wrap="around" w:vAnchor="text" w:hAnchor="page" w:x="1135" w:y="285" w:anchorLock="1"/>
    </w:pPr>
    <w:rPr>
      <w:i/>
    </w:rPr>
  </w:style>
  <w:style w:type="paragraph" w:customStyle="1" w:styleId="MiniTOCTitle">
    <w:name w:val="MiniTOCTitle"/>
    <w:basedOn w:val="Heading4"/>
    <w:rsid w:val="00B402A3"/>
    <w:pPr>
      <w:spacing w:before="240"/>
      <w:outlineLvl w:val="9"/>
    </w:pPr>
    <w:rPr>
      <w:noProof/>
      <w:sz w:val="24"/>
    </w:rPr>
  </w:style>
  <w:style w:type="paragraph" w:customStyle="1" w:styleId="MiniTOCItem">
    <w:name w:val="MiniTOCItem"/>
    <w:basedOn w:val="ListBullet"/>
    <w:rsid w:val="00B402A3"/>
    <w:pPr>
      <w:numPr>
        <w:numId w:val="0"/>
      </w:numPr>
      <w:tabs>
        <w:tab w:val="right" w:leader="dot" w:pos="6521"/>
      </w:tabs>
      <w:spacing w:before="0" w:after="0"/>
    </w:pPr>
  </w:style>
  <w:style w:type="paragraph" w:customStyle="1" w:styleId="TOFTitle">
    <w:name w:val="TOFTitle"/>
    <w:basedOn w:val="TOCTitle"/>
    <w:rsid w:val="00B402A3"/>
  </w:style>
  <w:style w:type="paragraph" w:styleId="TableofFigures">
    <w:name w:val="table of figures"/>
    <w:basedOn w:val="Normal"/>
    <w:next w:val="Normal"/>
    <w:semiHidden/>
    <w:rsid w:val="00B402A3"/>
    <w:pPr>
      <w:tabs>
        <w:tab w:val="right" w:leader="dot" w:pos="9072"/>
      </w:tabs>
      <w:ind w:left="970" w:hanging="403"/>
    </w:pPr>
    <w:rPr>
      <w:rFonts w:ascii="Times New Roman" w:hAnsi="Times New Roman"/>
      <w:b/>
    </w:rPr>
  </w:style>
  <w:style w:type="paragraph" w:styleId="ListNumber">
    <w:name w:val="List Number"/>
    <w:basedOn w:val="List"/>
    <w:rsid w:val="00B402A3"/>
    <w:pPr>
      <w:numPr>
        <w:numId w:val="15"/>
      </w:numPr>
      <w:tabs>
        <w:tab w:val="clear" w:pos="340"/>
      </w:tabs>
    </w:pPr>
  </w:style>
  <w:style w:type="character" w:customStyle="1" w:styleId="WingdingSymbols">
    <w:name w:val="Wingding Symbols"/>
    <w:rsid w:val="00B402A3"/>
    <w:rPr>
      <w:rFonts w:ascii="Wingdings" w:hAnsi="Wingdings"/>
    </w:rPr>
  </w:style>
  <w:style w:type="paragraph" w:customStyle="1" w:styleId="TableHeading">
    <w:name w:val="Table Heading"/>
    <w:basedOn w:val="HeadingBase"/>
    <w:rsid w:val="00B402A3"/>
    <w:pPr>
      <w:keepLines/>
      <w:pBdr>
        <w:bottom w:val="single" w:sz="6" w:space="1" w:color="918585"/>
      </w:pBdr>
      <w:spacing w:before="240"/>
    </w:pPr>
  </w:style>
  <w:style w:type="character" w:customStyle="1" w:styleId="HotSpot">
    <w:name w:val="HotSpot"/>
    <w:rsid w:val="00B402A3"/>
    <w:rPr>
      <w:color w:val="0033CC"/>
      <w:u w:val="none"/>
    </w:rPr>
  </w:style>
  <w:style w:type="paragraph" w:customStyle="1" w:styleId="BodyTextRight">
    <w:name w:val="Body Text Right"/>
    <w:basedOn w:val="BodyText"/>
    <w:rsid w:val="00B402A3"/>
    <w:pPr>
      <w:spacing w:before="0" w:after="0"/>
      <w:jc w:val="right"/>
    </w:pPr>
  </w:style>
  <w:style w:type="paragraph" w:styleId="Index3">
    <w:name w:val="index 3"/>
    <w:basedOn w:val="ListNumber2"/>
    <w:next w:val="Normal"/>
    <w:semiHidden/>
    <w:rsid w:val="00B402A3"/>
    <w:pPr>
      <w:numPr>
        <w:numId w:val="0"/>
      </w:numPr>
      <w:tabs>
        <w:tab w:val="right" w:leader="dot" w:pos="4176"/>
      </w:tabs>
    </w:pPr>
  </w:style>
  <w:style w:type="paragraph" w:styleId="ListNumber2">
    <w:name w:val="List Number 2"/>
    <w:basedOn w:val="List2"/>
    <w:rsid w:val="00B402A3"/>
    <w:pPr>
      <w:numPr>
        <w:numId w:val="10"/>
      </w:numPr>
      <w:tabs>
        <w:tab w:val="clear" w:pos="1060"/>
      </w:tabs>
    </w:pPr>
  </w:style>
  <w:style w:type="paragraph" w:customStyle="1" w:styleId="MarginNote">
    <w:name w:val="Margin Note"/>
    <w:basedOn w:val="BodyText"/>
    <w:rsid w:val="00B402A3"/>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B402A3"/>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B402A3"/>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B402A3"/>
    <w:rPr>
      <w:sz w:val="32"/>
    </w:rPr>
  </w:style>
  <w:style w:type="paragraph" w:customStyle="1" w:styleId="HeadingProcedure">
    <w:name w:val="Heading Procedure"/>
    <w:basedOn w:val="HeadingBase"/>
    <w:next w:val="Normal"/>
    <w:rsid w:val="00B402A3"/>
    <w:pPr>
      <w:tabs>
        <w:tab w:val="left" w:pos="0"/>
      </w:tabs>
      <w:spacing w:before="120" w:after="60"/>
    </w:pPr>
    <w:rPr>
      <w:i/>
      <w:color w:val="918585"/>
      <w:sz w:val="22"/>
    </w:rPr>
  </w:style>
  <w:style w:type="paragraph" w:customStyle="1" w:styleId="TableBodyText">
    <w:name w:val="Table Body Text"/>
    <w:basedOn w:val="BodyText"/>
    <w:rsid w:val="00B402A3"/>
    <w:pPr>
      <w:spacing w:before="60" w:after="60"/>
    </w:pPr>
  </w:style>
  <w:style w:type="paragraph" w:styleId="ListContinue">
    <w:name w:val="List Continue"/>
    <w:basedOn w:val="List"/>
    <w:rsid w:val="00B402A3"/>
    <w:pPr>
      <w:ind w:firstLine="0"/>
    </w:pPr>
  </w:style>
  <w:style w:type="paragraph" w:customStyle="1" w:styleId="ListNote">
    <w:name w:val="List Note"/>
    <w:basedOn w:val="List"/>
    <w:rsid w:val="00B402A3"/>
    <w:pPr>
      <w:pBdr>
        <w:top w:val="single" w:sz="6" w:space="2" w:color="918585"/>
        <w:bottom w:val="single" w:sz="6" w:space="2" w:color="918585"/>
      </w:pBdr>
      <w:tabs>
        <w:tab w:val="left" w:pos="1021"/>
      </w:tabs>
      <w:ind w:firstLine="0"/>
    </w:pPr>
  </w:style>
  <w:style w:type="paragraph" w:customStyle="1" w:styleId="Warning">
    <w:name w:val="Warning"/>
    <w:basedOn w:val="BodyText"/>
    <w:rsid w:val="00B402A3"/>
    <w:pPr>
      <w:shd w:val="clear" w:color="auto" w:fill="D9D9D9"/>
      <w:tabs>
        <w:tab w:val="left" w:pos="992"/>
      </w:tabs>
      <w:ind w:left="119" w:right="119"/>
    </w:pPr>
    <w:rPr>
      <w:sz w:val="20"/>
    </w:rPr>
  </w:style>
  <w:style w:type="paragraph" w:customStyle="1" w:styleId="MarginIcons">
    <w:name w:val="Margin Icons"/>
    <w:basedOn w:val="BodyText"/>
    <w:rsid w:val="00B402A3"/>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B402A3"/>
    <w:rPr>
      <w:rFonts w:ascii="Courier New" w:hAnsi="Courier New"/>
    </w:rPr>
  </w:style>
  <w:style w:type="paragraph" w:customStyle="1" w:styleId="NoteBullet">
    <w:name w:val="Note Bullet"/>
    <w:basedOn w:val="Note"/>
    <w:rsid w:val="00B402A3"/>
    <w:pPr>
      <w:tabs>
        <w:tab w:val="clear" w:pos="680"/>
      </w:tabs>
      <w:spacing w:before="60" w:after="60"/>
    </w:pPr>
  </w:style>
  <w:style w:type="paragraph" w:customStyle="1" w:styleId="SubHeading2">
    <w:name w:val="SubHeading2"/>
    <w:basedOn w:val="HeadingBase"/>
    <w:rsid w:val="00B402A3"/>
    <w:pPr>
      <w:spacing w:before="240" w:after="60"/>
    </w:pPr>
    <w:rPr>
      <w:sz w:val="20"/>
    </w:rPr>
  </w:style>
  <w:style w:type="paragraph" w:customStyle="1" w:styleId="SubHeading1">
    <w:name w:val="SubHeading1"/>
    <w:basedOn w:val="HeadingBase"/>
    <w:rsid w:val="00B402A3"/>
    <w:pPr>
      <w:spacing w:before="240" w:after="60"/>
    </w:pPr>
    <w:rPr>
      <w:color w:val="918585"/>
      <w:sz w:val="22"/>
    </w:rPr>
  </w:style>
  <w:style w:type="paragraph" w:customStyle="1" w:styleId="SideHeading">
    <w:name w:val="Side Heading"/>
    <w:basedOn w:val="HeadingBase"/>
    <w:rsid w:val="00B402A3"/>
    <w:pPr>
      <w:framePr w:w="2268" w:h="567" w:hSpace="181" w:vSpace="181" w:wrap="around" w:vAnchor="text" w:hAnchor="page" w:x="1419" w:y="370" w:anchorLock="1"/>
    </w:pPr>
    <w:rPr>
      <w:sz w:val="22"/>
    </w:rPr>
  </w:style>
  <w:style w:type="paragraph" w:customStyle="1" w:styleId="TableListBullet">
    <w:name w:val="Table List Bullet"/>
    <w:basedOn w:val="ListBullet"/>
    <w:rsid w:val="00B402A3"/>
    <w:pPr>
      <w:tabs>
        <w:tab w:val="num" w:pos="360"/>
      </w:tabs>
    </w:pPr>
  </w:style>
  <w:style w:type="paragraph" w:styleId="PlainText">
    <w:name w:val="Plain Text"/>
    <w:basedOn w:val="Normal"/>
    <w:link w:val="PlainTextChar"/>
    <w:rsid w:val="00B402A3"/>
    <w:rPr>
      <w:sz w:val="20"/>
    </w:rPr>
  </w:style>
  <w:style w:type="character" w:customStyle="1" w:styleId="PlainTextChar">
    <w:name w:val="Plain Text Char"/>
    <w:basedOn w:val="DefaultParagraphFont"/>
    <w:link w:val="PlainText"/>
    <w:rsid w:val="00B402A3"/>
    <w:rPr>
      <w:rFonts w:ascii="Courier New" w:eastAsia="Times New Roman" w:hAnsi="Courier New" w:cs="Times New Roman"/>
      <w:sz w:val="20"/>
      <w:szCs w:val="20"/>
      <w:lang w:eastAsia="en-US"/>
    </w:rPr>
  </w:style>
  <w:style w:type="character" w:customStyle="1" w:styleId="MenuOption">
    <w:name w:val="Menu Option"/>
    <w:basedOn w:val="DefaultParagraphFont"/>
    <w:rsid w:val="00B402A3"/>
    <w:rPr>
      <w:b/>
      <w:smallCaps/>
    </w:rPr>
  </w:style>
  <w:style w:type="paragraph" w:customStyle="1" w:styleId="TableListNumber">
    <w:name w:val="Table List Number"/>
    <w:basedOn w:val="ListNumber"/>
    <w:rsid w:val="00B402A3"/>
    <w:pPr>
      <w:numPr>
        <w:numId w:val="0"/>
      </w:numPr>
    </w:pPr>
  </w:style>
  <w:style w:type="paragraph" w:styleId="TOC4">
    <w:name w:val="toc 4"/>
    <w:basedOn w:val="TOCBase"/>
    <w:next w:val="Normal"/>
    <w:semiHidden/>
    <w:rsid w:val="00B402A3"/>
    <w:pPr>
      <w:tabs>
        <w:tab w:val="right" w:leader="dot" w:pos="9071"/>
      </w:tabs>
      <w:ind w:left="1701"/>
    </w:pPr>
  </w:style>
  <w:style w:type="paragraph" w:customStyle="1" w:styleId="ListAlpha">
    <w:name w:val="List Alpha"/>
    <w:basedOn w:val="List"/>
    <w:rsid w:val="00B402A3"/>
    <w:pPr>
      <w:numPr>
        <w:numId w:val="9"/>
      </w:numPr>
    </w:pPr>
  </w:style>
  <w:style w:type="paragraph" w:customStyle="1" w:styleId="ListAlpha2">
    <w:name w:val="List Alpha 2"/>
    <w:basedOn w:val="List2"/>
    <w:rsid w:val="00B402A3"/>
    <w:pPr>
      <w:numPr>
        <w:numId w:val="8"/>
      </w:numPr>
    </w:pPr>
  </w:style>
  <w:style w:type="paragraph" w:styleId="List2">
    <w:name w:val="List 2"/>
    <w:basedOn w:val="BodyText"/>
    <w:rsid w:val="00B402A3"/>
    <w:pPr>
      <w:tabs>
        <w:tab w:val="left" w:pos="680"/>
      </w:tabs>
      <w:spacing w:before="60" w:after="60"/>
      <w:ind w:left="680" w:hanging="340"/>
    </w:pPr>
  </w:style>
  <w:style w:type="paragraph" w:styleId="List3">
    <w:name w:val="List 3"/>
    <w:basedOn w:val="BodyText"/>
    <w:rsid w:val="00B402A3"/>
    <w:pPr>
      <w:tabs>
        <w:tab w:val="left" w:pos="1021"/>
      </w:tabs>
      <w:spacing w:before="60" w:after="60"/>
      <w:ind w:left="1020" w:hanging="340"/>
    </w:pPr>
  </w:style>
  <w:style w:type="paragraph" w:styleId="List4">
    <w:name w:val="List 4"/>
    <w:basedOn w:val="BodyText"/>
    <w:rsid w:val="00B402A3"/>
    <w:pPr>
      <w:tabs>
        <w:tab w:val="left" w:pos="1361"/>
      </w:tabs>
      <w:spacing w:before="60" w:after="60"/>
      <w:ind w:left="1361" w:hanging="340"/>
    </w:pPr>
  </w:style>
  <w:style w:type="paragraph" w:styleId="List5">
    <w:name w:val="List 5"/>
    <w:basedOn w:val="BodyText"/>
    <w:rsid w:val="00B402A3"/>
    <w:pPr>
      <w:tabs>
        <w:tab w:val="left" w:pos="1701"/>
      </w:tabs>
      <w:spacing w:before="60" w:after="60"/>
      <w:ind w:left="1701" w:hanging="340"/>
    </w:pPr>
  </w:style>
  <w:style w:type="paragraph" w:styleId="ListBullet3">
    <w:name w:val="List Bullet 3"/>
    <w:basedOn w:val="List3"/>
    <w:rsid w:val="00B402A3"/>
    <w:pPr>
      <w:numPr>
        <w:numId w:val="14"/>
      </w:numPr>
      <w:tabs>
        <w:tab w:val="clear" w:pos="1021"/>
      </w:tabs>
      <w:ind w:left="1037" w:hanging="357"/>
    </w:pPr>
  </w:style>
  <w:style w:type="paragraph" w:styleId="ListBullet4">
    <w:name w:val="List Bullet 4"/>
    <w:basedOn w:val="List4"/>
    <w:rsid w:val="00B402A3"/>
    <w:pPr>
      <w:numPr>
        <w:numId w:val="3"/>
      </w:numPr>
      <w:tabs>
        <w:tab w:val="clear" w:pos="1361"/>
      </w:tabs>
    </w:pPr>
  </w:style>
  <w:style w:type="paragraph" w:styleId="ListBullet5">
    <w:name w:val="List Bullet 5"/>
    <w:basedOn w:val="List5"/>
    <w:rsid w:val="00B402A3"/>
    <w:pPr>
      <w:numPr>
        <w:numId w:val="4"/>
      </w:numPr>
    </w:pPr>
  </w:style>
  <w:style w:type="paragraph" w:styleId="ListContinue2">
    <w:name w:val="List Continue 2"/>
    <w:basedOn w:val="List2"/>
    <w:rsid w:val="00B402A3"/>
    <w:pPr>
      <w:ind w:firstLine="0"/>
    </w:pPr>
  </w:style>
  <w:style w:type="paragraph" w:styleId="ListContinue3">
    <w:name w:val="List Continue 3"/>
    <w:basedOn w:val="List3"/>
    <w:rsid w:val="00B402A3"/>
    <w:pPr>
      <w:ind w:left="1021" w:firstLine="0"/>
    </w:pPr>
  </w:style>
  <w:style w:type="paragraph" w:styleId="ListContinue4">
    <w:name w:val="List Continue 4"/>
    <w:basedOn w:val="List4"/>
    <w:rsid w:val="00B402A3"/>
    <w:pPr>
      <w:ind w:firstLine="0"/>
    </w:pPr>
  </w:style>
  <w:style w:type="paragraph" w:styleId="ListContinue5">
    <w:name w:val="List Continue 5"/>
    <w:basedOn w:val="List5"/>
    <w:rsid w:val="00B402A3"/>
    <w:pPr>
      <w:ind w:firstLine="0"/>
    </w:pPr>
  </w:style>
  <w:style w:type="paragraph" w:styleId="ListNumber3">
    <w:name w:val="List Number 3"/>
    <w:basedOn w:val="List3"/>
    <w:rsid w:val="00B402A3"/>
    <w:pPr>
      <w:numPr>
        <w:numId w:val="5"/>
      </w:numPr>
    </w:pPr>
  </w:style>
  <w:style w:type="paragraph" w:styleId="ListNumber4">
    <w:name w:val="List Number 4"/>
    <w:basedOn w:val="List4"/>
    <w:rsid w:val="00B402A3"/>
    <w:pPr>
      <w:numPr>
        <w:numId w:val="6"/>
      </w:numPr>
    </w:pPr>
  </w:style>
  <w:style w:type="paragraph" w:styleId="ListNumber5">
    <w:name w:val="List Number 5"/>
    <w:basedOn w:val="List5"/>
    <w:rsid w:val="00B402A3"/>
    <w:pPr>
      <w:numPr>
        <w:numId w:val="7"/>
      </w:numPr>
    </w:pPr>
  </w:style>
  <w:style w:type="paragraph" w:styleId="BlockText">
    <w:name w:val="Block Text"/>
    <w:basedOn w:val="Normal"/>
    <w:rsid w:val="00B402A3"/>
    <w:pPr>
      <w:spacing w:after="120"/>
      <w:ind w:left="1440" w:right="1440"/>
    </w:pPr>
  </w:style>
  <w:style w:type="character" w:customStyle="1" w:styleId="Subscript">
    <w:name w:val="Subscript"/>
    <w:basedOn w:val="DefaultParagraphFont"/>
    <w:rsid w:val="00B402A3"/>
    <w:rPr>
      <w:sz w:val="16"/>
      <w:vertAlign w:val="subscript"/>
    </w:rPr>
  </w:style>
  <w:style w:type="character" w:customStyle="1" w:styleId="Superscript">
    <w:name w:val="Superscript"/>
    <w:basedOn w:val="DefaultParagraphFont"/>
    <w:rsid w:val="00B402A3"/>
    <w:rPr>
      <w:sz w:val="16"/>
      <w:vertAlign w:val="superscript"/>
    </w:rPr>
  </w:style>
  <w:style w:type="character" w:customStyle="1" w:styleId="Symbols">
    <w:name w:val="Symbols"/>
    <w:basedOn w:val="DefaultParagraphFont"/>
    <w:rsid w:val="00B402A3"/>
    <w:rPr>
      <w:rFonts w:ascii="Symbol" w:hAnsi="Symbol"/>
    </w:rPr>
  </w:style>
  <w:style w:type="character" w:customStyle="1" w:styleId="MenuOptions">
    <w:name w:val="Menu Options"/>
    <w:basedOn w:val="DefaultParagraphFont"/>
    <w:rsid w:val="00B402A3"/>
    <w:rPr>
      <w:rFonts w:ascii="Arial Narrow" w:hAnsi="Arial Narrow"/>
      <w:smallCaps/>
    </w:rPr>
  </w:style>
  <w:style w:type="character" w:customStyle="1" w:styleId="Buttons">
    <w:name w:val="Buttons"/>
    <w:basedOn w:val="DefaultParagraphFont"/>
    <w:rsid w:val="00B402A3"/>
    <w:rPr>
      <w:b/>
    </w:rPr>
  </w:style>
  <w:style w:type="character" w:customStyle="1" w:styleId="Underlined">
    <w:name w:val="Underlined"/>
    <w:basedOn w:val="DefaultParagraphFont"/>
    <w:rsid w:val="00B402A3"/>
    <w:rPr>
      <w:u w:val="single"/>
    </w:rPr>
  </w:style>
  <w:style w:type="paragraph" w:customStyle="1" w:styleId="TableBodyTextRight">
    <w:name w:val="Table Body Text Right"/>
    <w:basedOn w:val="TableBodyText"/>
    <w:rsid w:val="00B402A3"/>
    <w:pPr>
      <w:widowControl w:val="0"/>
      <w:autoSpaceDE w:val="0"/>
      <w:autoSpaceDN w:val="0"/>
      <w:adjustRightInd w:val="0"/>
      <w:jc w:val="right"/>
    </w:pPr>
    <w:rPr>
      <w:rFonts w:cs="Arial"/>
      <w:szCs w:val="18"/>
    </w:rPr>
  </w:style>
  <w:style w:type="paragraph" w:customStyle="1" w:styleId="CopyrightText">
    <w:name w:val="Copyright Text"/>
    <w:basedOn w:val="BodyText"/>
    <w:rsid w:val="00B402A3"/>
    <w:rPr>
      <w:sz w:val="18"/>
    </w:rPr>
  </w:style>
  <w:style w:type="paragraph" w:customStyle="1" w:styleId="BodySmallRight">
    <w:name w:val="Body Small Right"/>
    <w:basedOn w:val="BodyTextRight"/>
    <w:rsid w:val="00B402A3"/>
    <w:rPr>
      <w:sz w:val="18"/>
      <w:szCs w:val="18"/>
    </w:rPr>
  </w:style>
  <w:style w:type="paragraph" w:customStyle="1" w:styleId="MarginEdition">
    <w:name w:val="Margin Edition"/>
    <w:basedOn w:val="MarginNote"/>
    <w:rsid w:val="00B402A3"/>
    <w:pPr>
      <w:spacing w:before="0" w:after="0"/>
    </w:pPr>
    <w:rPr>
      <w:rFonts w:ascii="Times New Roman" w:hAnsi="Times New Roman"/>
      <w:color w:val="999999"/>
    </w:rPr>
  </w:style>
  <w:style w:type="paragraph" w:customStyle="1" w:styleId="Spacer">
    <w:name w:val="Spacer"/>
    <w:basedOn w:val="Normal"/>
    <w:rsid w:val="00B402A3"/>
    <w:rPr>
      <w:sz w:val="2"/>
      <w:szCs w:val="2"/>
    </w:rPr>
  </w:style>
  <w:style w:type="character" w:customStyle="1" w:styleId="Small">
    <w:name w:val="Small"/>
    <w:basedOn w:val="DefaultParagraphFont"/>
    <w:rsid w:val="00B402A3"/>
    <w:rPr>
      <w:sz w:val="16"/>
    </w:rPr>
  </w:style>
  <w:style w:type="paragraph" w:customStyle="1" w:styleId="WideTable">
    <w:name w:val="Wide Table"/>
    <w:basedOn w:val="Normal"/>
    <w:rsid w:val="00B402A3"/>
    <w:pPr>
      <w:ind w:left="-1418"/>
    </w:pPr>
    <w:rPr>
      <w:sz w:val="2"/>
      <w:szCs w:val="2"/>
    </w:rPr>
  </w:style>
  <w:style w:type="character" w:styleId="PageNumber">
    <w:name w:val="page number"/>
    <w:basedOn w:val="DefaultParagraphFont"/>
    <w:rsid w:val="00B402A3"/>
  </w:style>
  <w:style w:type="paragraph" w:styleId="Quote">
    <w:name w:val="Quote"/>
    <w:basedOn w:val="Heading1"/>
    <w:link w:val="QuoteChar"/>
    <w:qFormat/>
    <w:rsid w:val="00B402A3"/>
    <w:rPr>
      <w:b w:val="0"/>
      <w:sz w:val="72"/>
      <w:szCs w:val="72"/>
      <w:lang w:val="en-NZ"/>
    </w:rPr>
  </w:style>
  <w:style w:type="character" w:customStyle="1" w:styleId="QuoteChar">
    <w:name w:val="Quote Char"/>
    <w:basedOn w:val="DefaultParagraphFont"/>
    <w:link w:val="Quote"/>
    <w:rsid w:val="00B402A3"/>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B402A3"/>
    <w:pPr>
      <w:pageBreakBefore/>
    </w:pPr>
  </w:style>
  <w:style w:type="paragraph" w:customStyle="1" w:styleId="Border">
    <w:name w:val="Border"/>
    <w:basedOn w:val="Normal"/>
    <w:qFormat/>
    <w:rsid w:val="00B402A3"/>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B402A3"/>
    <w:rPr>
      <w:b/>
      <w:bCs/>
      <w:i/>
      <w:iCs/>
      <w:color w:val="auto"/>
    </w:rPr>
  </w:style>
  <w:style w:type="paragraph" w:styleId="IntenseQuote">
    <w:name w:val="Intense Quote"/>
    <w:basedOn w:val="Normal"/>
    <w:next w:val="Normal"/>
    <w:link w:val="IntenseQuoteChar"/>
    <w:uiPriority w:val="30"/>
    <w:qFormat/>
    <w:rsid w:val="00B402A3"/>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B402A3"/>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B402A3"/>
    <w:rPr>
      <w:smallCaps/>
      <w:color w:val="auto"/>
      <w:u w:val="single"/>
    </w:rPr>
  </w:style>
  <w:style w:type="character" w:styleId="IntenseReference">
    <w:name w:val="Intense Reference"/>
    <w:basedOn w:val="DefaultParagraphFont"/>
    <w:uiPriority w:val="32"/>
    <w:qFormat/>
    <w:rsid w:val="00B402A3"/>
    <w:rPr>
      <w:b/>
      <w:bCs/>
      <w:smallCaps/>
      <w:color w:val="auto"/>
      <w:spacing w:val="5"/>
      <w:u w:val="single"/>
    </w:rPr>
  </w:style>
  <w:style w:type="paragraph" w:customStyle="1" w:styleId="2ColumnHeading">
    <w:name w:val="2Column Heading"/>
    <w:basedOn w:val="BodyText"/>
    <w:qFormat/>
    <w:rsid w:val="00B402A3"/>
    <w:pPr>
      <w:spacing w:after="60"/>
      <w:ind w:left="-2268"/>
    </w:pPr>
    <w:rPr>
      <w:b/>
    </w:rPr>
  </w:style>
  <w:style w:type="paragraph" w:customStyle="1" w:styleId="Heading1TOC">
    <w:name w:val="Heading1 TOC"/>
    <w:basedOn w:val="Normal"/>
    <w:qFormat/>
    <w:rsid w:val="00B402A3"/>
    <w:pPr>
      <w:spacing w:before="240" w:after="120"/>
    </w:pPr>
    <w:rPr>
      <w:rFonts w:ascii="Times New Roman" w:hAnsi="Times New Roman"/>
      <w:b/>
      <w:sz w:val="32"/>
    </w:rPr>
  </w:style>
  <w:style w:type="paragraph" w:customStyle="1" w:styleId="Heading2TOC">
    <w:name w:val="Heading2 TOC"/>
    <w:basedOn w:val="Normal"/>
    <w:qFormat/>
    <w:rsid w:val="00B402A3"/>
    <w:pPr>
      <w:spacing w:before="240" w:after="60"/>
    </w:pPr>
    <w:rPr>
      <w:rFonts w:ascii="Times New Roman" w:hAnsi="Times New Roman"/>
      <w:b/>
      <w:sz w:val="28"/>
    </w:rPr>
  </w:style>
  <w:style w:type="character" w:customStyle="1" w:styleId="Underline">
    <w:name w:val="Underline"/>
    <w:basedOn w:val="DefaultParagraphFont"/>
    <w:qFormat/>
    <w:rsid w:val="00B402A3"/>
    <w:rPr>
      <w:u w:val="single"/>
    </w:rPr>
  </w:style>
  <w:style w:type="character" w:customStyle="1" w:styleId="BoldandItalics">
    <w:name w:val="Bold and Italics"/>
    <w:qFormat/>
    <w:rsid w:val="00B402A3"/>
    <w:rPr>
      <w:b/>
      <w:i/>
      <w:u w:val="none"/>
    </w:rPr>
  </w:style>
  <w:style w:type="paragraph" w:styleId="BalloonText">
    <w:name w:val="Balloon Text"/>
    <w:basedOn w:val="Normal"/>
    <w:link w:val="BalloonTextChar"/>
    <w:rsid w:val="00B402A3"/>
    <w:rPr>
      <w:rFonts w:ascii="Tahoma" w:hAnsi="Tahoma" w:cs="Tahoma"/>
      <w:sz w:val="16"/>
      <w:szCs w:val="16"/>
    </w:rPr>
  </w:style>
  <w:style w:type="character" w:customStyle="1" w:styleId="BalloonTextChar">
    <w:name w:val="Balloon Text Char"/>
    <w:basedOn w:val="DefaultParagraphFont"/>
    <w:link w:val="BalloonText"/>
    <w:rsid w:val="00B402A3"/>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B402A3"/>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B402A3"/>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B402A3"/>
    <w:rPr>
      <w:b/>
      <w:color w:val="660033"/>
      <w:spacing w:val="0"/>
    </w:rPr>
  </w:style>
  <w:style w:type="paragraph" w:customStyle="1" w:styleId="Nameditemlist">
    <w:name w:val="Named item list"/>
    <w:basedOn w:val="BodyText"/>
    <w:qFormat/>
    <w:rsid w:val="00B402A3"/>
    <w:pPr>
      <w:tabs>
        <w:tab w:val="left" w:pos="2835"/>
      </w:tabs>
      <w:ind w:left="2835" w:hanging="2835"/>
    </w:pPr>
  </w:style>
  <w:style w:type="paragraph" w:customStyle="1" w:styleId="BodyTextnopadding">
    <w:name w:val="Body Text no padding"/>
    <w:basedOn w:val="BodyText"/>
    <w:qFormat/>
    <w:rsid w:val="00B402A3"/>
    <w:pPr>
      <w:spacing w:before="0" w:after="0"/>
    </w:pPr>
  </w:style>
  <w:style w:type="paragraph" w:customStyle="1" w:styleId="BodyTextBold">
    <w:name w:val="Body Text Bold"/>
    <w:basedOn w:val="BodyText"/>
    <w:qFormat/>
    <w:rsid w:val="00B402A3"/>
    <w:rPr>
      <w:b/>
    </w:rPr>
  </w:style>
  <w:style w:type="character" w:styleId="Hyperlink">
    <w:name w:val="Hyperlink"/>
    <w:basedOn w:val="DefaultParagraphFont"/>
    <w:uiPriority w:val="99"/>
    <w:unhideWhenUsed/>
    <w:rsid w:val="00F805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CHCSOH013</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PC1.1: reworded to add action (integrate)
PC1.5: reworded for clarity
PC2.2: made more measurable
PC2.5: removed superfluous words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635E19-B5CE-4C62-98FB-4B0AD4FE3AE3}">
  <ds:schemaRefs>
    <ds:schemaRef ds:uri="http://schemas.microsoft.com/office/2006/metadata/properties"/>
    <ds:schemaRef ds:uri="http://schemas.microsoft.com/office/infopath/2007/PartnerControls"/>
    <ds:schemaRef ds:uri="690320ad-62ec-4d95-9944-c510bdd7be99"/>
  </ds:schemaRefs>
</ds:datastoreItem>
</file>

<file path=customXml/itemProps2.xml><?xml version="1.0" encoding="utf-8"?>
<ds:datastoreItem xmlns:ds="http://schemas.openxmlformats.org/officeDocument/2006/customXml" ds:itemID="{944B755B-3763-428B-ADF7-9BDC66715B32}">
  <ds:schemaRefs>
    <ds:schemaRef ds:uri="http://schemas.microsoft.com/sharepoint/v3/contenttype/forms"/>
  </ds:schemaRefs>
</ds:datastoreItem>
</file>

<file path=customXml/itemProps3.xml><?xml version="1.0" encoding="utf-8"?>
<ds:datastoreItem xmlns:ds="http://schemas.openxmlformats.org/officeDocument/2006/customXml" ds:itemID="{6D978A7C-24A0-410C-A495-29BA712D10EE}"/>
</file>

<file path=docProps/app.xml><?xml version="1.0" encoding="utf-8"?>
<Properties xmlns="http://schemas.openxmlformats.org/officeDocument/2006/extended-properties" xmlns:vt="http://schemas.openxmlformats.org/officeDocument/2006/docPropsVTypes">
  <Template>Normal.dotm</Template>
  <TotalTime>0</TotalTime>
  <Pages>7</Pages>
  <Words>1077</Words>
  <Characters>6607</Characters>
  <Application>Microsoft Office Word</Application>
  <DocSecurity>0</DocSecurity>
  <Lines>173</Lines>
  <Paragraphs>120</Paragraphs>
  <ScaleCrop>false</ScaleCrop>
  <Company>Author-it Software Corporation Ltd.</Company>
  <LinksUpToDate>false</LinksUpToDate>
  <CharactersWithSpaces>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CHCSOH013 Work with people experiencing or at risk of homelessness</dc:title>
  <dc:subject>Approved</dc:subject>
  <dc:creator>HumanAbility</dc:creator>
  <cp:keywords>Release: 1</cp:keywords>
  <dc:description>Review Date: 12 April 2008</dc:description>
  <cp:lastModifiedBy>Stephane Elmosnino</cp:lastModifiedBy>
  <cp:revision>6</cp:revision>
  <dcterms:created xsi:type="dcterms:W3CDTF">2025-03-14T05:30:00Z</dcterms:created>
  <dcterms:modified xsi:type="dcterms:W3CDTF">2025-04-11T06:57:00Z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