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C9858" w14:textId="7D7EFF02" w:rsidR="003E32D3" w:rsidRDefault="00D62B7F" w:rsidP="00DE790E">
      <w:pPr>
        <w:pStyle w:val="Title"/>
      </w:pPr>
      <w:r>
        <w:rPr>
          <w:noProof/>
        </w:rPr>
        <mc:AlternateContent>
          <mc:Choice Requires="wps">
            <w:drawing>
              <wp:anchor distT="0" distB="0" distL="114300" distR="114300" simplePos="0" relativeHeight="251659264" behindDoc="1" locked="0" layoutInCell="1" allowOverlap="1" wp14:anchorId="0C09F4A7" wp14:editId="1613248E">
                <wp:simplePos x="0" y="0"/>
                <wp:positionH relativeFrom="page">
                  <wp:posOffset>1270000</wp:posOffset>
                </wp:positionH>
                <wp:positionV relativeFrom="page">
                  <wp:posOffset>2539365</wp:posOffset>
                </wp:positionV>
                <wp:extent cx="5080000" cy="1270000"/>
                <wp:effectExtent l="0" t="0" r="0" b="0"/>
                <wp:wrapNone/>
                <wp:docPr id="101114677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A4EF253" w14:textId="776E0F35"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09F4A7"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A4EF253" w14:textId="776E0F35"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v:textbox>
                <w10:wrap anchorx="page" anchory="page"/>
              </v:shape>
            </w:pict>
          </mc:Fallback>
        </mc:AlternateContent>
      </w:r>
      <w:fldSimple w:instr=" TITLE   \* MERGEFORMAT ">
        <w:r w:rsidR="003E32D3">
          <w:t>CHCYTH017 Develop and implement procedures to enable young people to address their needs</w:t>
        </w:r>
      </w:fldSimple>
    </w:p>
    <w:p w14:paraId="415C9859" w14:textId="77777777" w:rsidR="003E32D3" w:rsidRDefault="003E32D3" w:rsidP="00DE790E">
      <w:pPr>
        <w:pStyle w:val="Version"/>
        <w:sectPr w:rsidR="003E32D3" w:rsidSect="00402FFA">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415C985A" w14:textId="45DA0438" w:rsidR="004F0308" w:rsidRPr="00402FFA" w:rsidRDefault="00D62B7F" w:rsidP="00402FFA">
      <w:pPr>
        <w:pStyle w:val="SuperHeading"/>
      </w:pPr>
      <w:r>
        <w:rPr>
          <w:noProof/>
        </w:rPr>
        <w:lastRenderedPageBreak/>
        <mc:AlternateContent>
          <mc:Choice Requires="wps">
            <w:drawing>
              <wp:anchor distT="0" distB="0" distL="114300" distR="114300" simplePos="0" relativeHeight="251660288" behindDoc="1" locked="0" layoutInCell="1" allowOverlap="1" wp14:anchorId="57E0A751" wp14:editId="61C19EB9">
                <wp:simplePos x="0" y="0"/>
                <wp:positionH relativeFrom="page">
                  <wp:posOffset>1270000</wp:posOffset>
                </wp:positionH>
                <wp:positionV relativeFrom="page">
                  <wp:posOffset>2663825</wp:posOffset>
                </wp:positionV>
                <wp:extent cx="5080000" cy="1270000"/>
                <wp:effectExtent l="0" t="0" r="0" b="0"/>
                <wp:wrapNone/>
                <wp:docPr id="210023568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B49011E" w14:textId="5BF30E53"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0A751" id="Watermark_Page_2" o:spid="_x0000_s1027" type="#_x0000_t202" style="position:absolute;margin-left:100pt;margin-top:209.75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BRkmu5RAgAApgQAAA4AAAAAAAAAAAAAAAAALgIAAGRycy9lMm9Eb2MueG1sUEsBAi0A&#13;&#10;FAAGAAgAAAAhAEnjetnhAAAAEQEAAA8AAAAAAAAAAAAAAAAAqwQAAGRycy9kb3ducmV2LnhtbFBL&#13;&#10;BQYAAAAABAAEAPMAAAC5BQAAAAA=&#13;&#10;" stroked="f" strokeweight=".5pt">
                <v:fill opacity="0"/>
                <o:lock v:ext="edit" aspectratio="t"/>
                <v:textbox>
                  <w:txbxContent>
                    <w:p w14:paraId="4B49011E" w14:textId="5BF30E53"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v:textbox>
                <w10:wrap anchorx="page" anchory="page"/>
              </v:shape>
            </w:pict>
          </mc:Fallback>
        </mc:AlternateContent>
      </w:r>
      <w:r w:rsidR="003E32D3" w:rsidRPr="00402FFA">
        <w:t>CHCYTH017 Develop and implement procedures to enable young people to address their needs</w:t>
      </w:r>
    </w:p>
    <w:p w14:paraId="415C985B" w14:textId="77777777" w:rsidR="004F0308" w:rsidRPr="00402FFA" w:rsidRDefault="003E32D3" w:rsidP="00402FFA">
      <w:pPr>
        <w:pStyle w:val="Heading1"/>
      </w:pPr>
      <w:bookmarkStart w:id="0" w:name="O_1278024"/>
      <w:bookmarkEnd w:id="0"/>
      <w:r w:rsidRPr="00402FFA">
        <w:t>Modification History</w:t>
      </w:r>
    </w:p>
    <w:p w14:paraId="415C985C" w14:textId="1E2713DF" w:rsidR="004F0308" w:rsidRPr="00402FFA" w:rsidRDefault="004F0308" w:rsidP="00DE790E">
      <w:pPr>
        <w:pStyle w:val="BodyText"/>
      </w:pPr>
    </w:p>
    <w:tbl>
      <w:tblPr>
        <w:tblStyle w:val="TableGrid"/>
        <w:tblW w:w="0" w:type="auto"/>
        <w:tblLayout w:type="fixed"/>
        <w:tblLook w:val="06A0" w:firstRow="1" w:lastRow="0" w:firstColumn="1" w:lastColumn="0" w:noHBand="1" w:noVBand="1"/>
      </w:tblPr>
      <w:tblGrid>
        <w:gridCol w:w="1815"/>
        <w:gridCol w:w="7245"/>
      </w:tblGrid>
      <w:tr w:rsidR="0AEBD493" w14:paraId="42190204" w14:textId="77777777" w:rsidTr="00D62B7F">
        <w:trPr>
          <w:trHeight w:val="300"/>
        </w:trPr>
        <w:tc>
          <w:tcPr>
            <w:tcW w:w="1815" w:type="dxa"/>
          </w:tcPr>
          <w:p w14:paraId="709A8951" w14:textId="77E0930C" w:rsidR="3B1AFA66" w:rsidRDefault="3B1AFA66" w:rsidP="00D62B7F">
            <w:pPr>
              <w:pStyle w:val="BodyText"/>
            </w:pPr>
            <w:r>
              <w:t>Release</w:t>
            </w:r>
          </w:p>
        </w:tc>
        <w:tc>
          <w:tcPr>
            <w:tcW w:w="7245" w:type="dxa"/>
          </w:tcPr>
          <w:p w14:paraId="5C7B791A" w14:textId="474D883A" w:rsidR="3B1AFA66" w:rsidRDefault="3B1AFA66" w:rsidP="00D62B7F">
            <w:pPr>
              <w:pStyle w:val="BodyText"/>
            </w:pPr>
            <w:r>
              <w:t>Comments</w:t>
            </w:r>
          </w:p>
        </w:tc>
      </w:tr>
      <w:tr w:rsidR="0AEBD493" w14:paraId="54B3A988" w14:textId="77777777" w:rsidTr="00D62B7F">
        <w:trPr>
          <w:trHeight w:val="300"/>
        </w:trPr>
        <w:tc>
          <w:tcPr>
            <w:tcW w:w="1815" w:type="dxa"/>
          </w:tcPr>
          <w:p w14:paraId="57060B01" w14:textId="6E499333" w:rsidR="3B1AFA66" w:rsidRDefault="3B1AFA66" w:rsidP="00D62B7F">
            <w:pPr>
              <w:pStyle w:val="BodyText"/>
            </w:pPr>
            <w:r>
              <w:t>Release 2</w:t>
            </w:r>
          </w:p>
        </w:tc>
        <w:tc>
          <w:tcPr>
            <w:tcW w:w="7245" w:type="dxa"/>
          </w:tcPr>
          <w:p w14:paraId="0300EECD" w14:textId="36460963" w:rsidR="4E6E2F96" w:rsidRDefault="4E6E2F96" w:rsidP="00D62B7F">
            <w:pPr>
              <w:pStyle w:val="BodyText"/>
            </w:pPr>
            <w:r>
              <w:t>Minor changes to application and performance criteria.</w:t>
            </w:r>
          </w:p>
        </w:tc>
      </w:tr>
      <w:tr w:rsidR="0AEBD493" w14:paraId="0C512E36" w14:textId="77777777" w:rsidTr="00D62B7F">
        <w:trPr>
          <w:trHeight w:val="300"/>
        </w:trPr>
        <w:tc>
          <w:tcPr>
            <w:tcW w:w="1815" w:type="dxa"/>
          </w:tcPr>
          <w:p w14:paraId="61A4F86B" w14:textId="319CB9B2" w:rsidR="3B1AFA66" w:rsidRDefault="3B1AFA66" w:rsidP="00D62B7F">
            <w:pPr>
              <w:pStyle w:val="BodyText"/>
            </w:pPr>
            <w:r>
              <w:t>Release 1</w:t>
            </w:r>
          </w:p>
        </w:tc>
        <w:tc>
          <w:tcPr>
            <w:tcW w:w="7245" w:type="dxa"/>
          </w:tcPr>
          <w:p w14:paraId="40305645" w14:textId="4CC7F882" w:rsidR="3B1AFA66" w:rsidRDefault="3B1AFA66" w:rsidP="00D62B7F">
            <w:pPr>
              <w:pStyle w:val="BodyText"/>
            </w:pPr>
            <w:r>
              <w:t>Not applicable</w:t>
            </w:r>
          </w:p>
        </w:tc>
      </w:tr>
    </w:tbl>
    <w:p w14:paraId="415C985D" w14:textId="77777777" w:rsidR="004F0308" w:rsidRPr="00402FFA" w:rsidRDefault="003E32D3" w:rsidP="00402FFA">
      <w:pPr>
        <w:pStyle w:val="Heading1"/>
      </w:pPr>
      <w:bookmarkStart w:id="1" w:name="O_1278028"/>
      <w:bookmarkEnd w:id="1"/>
      <w:r w:rsidRPr="00402FFA">
        <w:t>Application</w:t>
      </w:r>
    </w:p>
    <w:p w14:paraId="415C985E" w14:textId="5C320722" w:rsidR="004F0308" w:rsidRPr="00402FFA" w:rsidRDefault="003E32D3" w:rsidP="00DE790E">
      <w:pPr>
        <w:pStyle w:val="BodyText"/>
      </w:pPr>
      <w:r>
        <w:t>This unit describes the skills and knowledge required to monitor and upgrade organisational approaches to support young people with complex needs.</w:t>
      </w:r>
    </w:p>
    <w:p w14:paraId="415C985F" w14:textId="77777777" w:rsidR="004F0308" w:rsidRPr="00402FFA" w:rsidRDefault="003E32D3" w:rsidP="00DE790E">
      <w:pPr>
        <w:pStyle w:val="BodyText"/>
      </w:pPr>
      <w:r w:rsidRPr="00402FFA">
        <w:t>This unit applies to community services work in a range of contexts.</w:t>
      </w:r>
    </w:p>
    <w:p w14:paraId="415C9860" w14:textId="77777777" w:rsidR="004F0308" w:rsidRPr="00402FFA" w:rsidRDefault="003E32D3" w:rsidP="00DE790E">
      <w:pPr>
        <w:pStyle w:val="BodyText"/>
      </w:pPr>
      <w:r w:rsidRPr="00402FFA">
        <w:t>The skills in this unit must be applied in accordance with Commonwealth and State or Territory legislation, Australian standards and industry codes of practice.</w:t>
      </w:r>
    </w:p>
    <w:p w14:paraId="415C9861" w14:textId="77777777" w:rsidR="004F0308" w:rsidRPr="00D62B7F" w:rsidRDefault="003E32D3" w:rsidP="0AEBD493">
      <w:pPr>
        <w:pStyle w:val="BodyText"/>
        <w:rPr>
          <w:i/>
          <w:iCs/>
        </w:rPr>
      </w:pPr>
      <w:r w:rsidRPr="00D62B7F">
        <w:rPr>
          <w:i/>
          <w:iCs/>
        </w:rPr>
        <w:t>No occupational licensing, certification or specific legislative requirements apply to this unit at the time of publication.</w:t>
      </w:r>
    </w:p>
    <w:p w14:paraId="415C9862" w14:textId="77777777" w:rsidR="004F0308" w:rsidRPr="00402FFA" w:rsidRDefault="003E32D3" w:rsidP="00402FFA">
      <w:pPr>
        <w:pStyle w:val="Heading1"/>
      </w:pPr>
      <w:bookmarkStart w:id="2" w:name="O_1278159"/>
      <w:bookmarkEnd w:id="2"/>
      <w:r w:rsidRPr="00402FFA">
        <w:t>Pre-requisite Unit</w:t>
      </w:r>
    </w:p>
    <w:p w14:paraId="415C9863" w14:textId="77777777" w:rsidR="004F0308" w:rsidRPr="00402FFA" w:rsidRDefault="003E32D3" w:rsidP="00DE790E">
      <w:pPr>
        <w:pStyle w:val="BodyText"/>
      </w:pPr>
      <w:r w:rsidRPr="00402FFA">
        <w:t>Nil</w:t>
      </w:r>
    </w:p>
    <w:p w14:paraId="415C9864" w14:textId="77777777" w:rsidR="004F0308" w:rsidRPr="00402FFA" w:rsidRDefault="003E32D3" w:rsidP="00402FFA">
      <w:pPr>
        <w:pStyle w:val="Heading1"/>
      </w:pPr>
      <w:bookmarkStart w:id="3" w:name="O_1278160"/>
      <w:bookmarkEnd w:id="3"/>
      <w:r w:rsidRPr="00402FFA">
        <w:t>Competency Field</w:t>
      </w:r>
    </w:p>
    <w:p w14:paraId="415C9865" w14:textId="77777777" w:rsidR="004F0308" w:rsidRPr="00402FFA" w:rsidRDefault="003E32D3" w:rsidP="00DE790E">
      <w:pPr>
        <w:pStyle w:val="BodyText"/>
      </w:pPr>
      <w:r w:rsidRPr="00402FFA">
        <w:t>Youth Services</w:t>
      </w:r>
    </w:p>
    <w:p w14:paraId="415C9866" w14:textId="77777777" w:rsidR="004F0308" w:rsidRPr="00402FFA" w:rsidRDefault="003E32D3" w:rsidP="00402FFA">
      <w:pPr>
        <w:pStyle w:val="Heading1"/>
      </w:pPr>
      <w:bookmarkStart w:id="4" w:name="O_1278161"/>
      <w:bookmarkEnd w:id="4"/>
      <w:r w:rsidRPr="00402FFA">
        <w:t>Unit Sector</w:t>
      </w:r>
    </w:p>
    <w:p w14:paraId="415C9867" w14:textId="77777777" w:rsidR="004F0308" w:rsidRPr="00402FFA" w:rsidRDefault="003E32D3" w:rsidP="00DE790E">
      <w:pPr>
        <w:pStyle w:val="BodyText"/>
      </w:pPr>
      <w:r w:rsidRPr="00402FFA">
        <w:t>Community Services</w:t>
      </w:r>
    </w:p>
    <w:p w14:paraId="415C9868" w14:textId="77777777" w:rsidR="004F0308" w:rsidRPr="00402FFA" w:rsidRDefault="003E32D3" w:rsidP="00402FFA">
      <w:pPr>
        <w:pStyle w:val="Heading1"/>
      </w:pPr>
      <w:bookmarkStart w:id="5" w:name="O_1278027"/>
      <w:bookmarkEnd w:id="5"/>
      <w:r w:rsidRPr="00402FFA">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4F0308" w14:paraId="415C986B" w14:textId="77777777" w:rsidTr="0AEBD493">
        <w:trPr>
          <w:trHeight w:val="344"/>
        </w:trPr>
        <w:tc>
          <w:tcPr>
            <w:tcW w:w="2694" w:type="dxa"/>
            <w:tcBorders>
              <w:top w:val="nil"/>
              <w:left w:val="nil"/>
              <w:bottom w:val="nil"/>
              <w:right w:val="nil"/>
            </w:tcBorders>
            <w:tcMar>
              <w:top w:w="0" w:type="dxa"/>
              <w:left w:w="62" w:type="dxa"/>
              <w:bottom w:w="0" w:type="dxa"/>
              <w:right w:w="62" w:type="dxa"/>
            </w:tcMar>
          </w:tcPr>
          <w:p w14:paraId="415C9869" w14:textId="77777777" w:rsidR="004F0308" w:rsidRPr="00402FFA" w:rsidRDefault="003E32D3" w:rsidP="00402FFA">
            <w:pPr>
              <w:pStyle w:val="BodyText"/>
            </w:pPr>
            <w:r w:rsidRPr="00402FFA">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415C986A" w14:textId="77777777" w:rsidR="004F0308" w:rsidRDefault="003E32D3" w:rsidP="00402FFA">
            <w:pPr>
              <w:pStyle w:val="BodyText"/>
              <w:rPr>
                <w:lang w:val="en-NZ"/>
              </w:rPr>
            </w:pPr>
            <w:r w:rsidRPr="00402FFA">
              <w:rPr>
                <w:rStyle w:val="SpecialBold"/>
              </w:rPr>
              <w:t>PERFORMANCE</w:t>
            </w:r>
            <w:r w:rsidRPr="00402FFA">
              <w:t xml:space="preserve"> </w:t>
            </w:r>
            <w:r w:rsidRPr="00402FFA">
              <w:rPr>
                <w:rStyle w:val="SpecialBold"/>
              </w:rPr>
              <w:t>CRITERIA</w:t>
            </w:r>
          </w:p>
        </w:tc>
      </w:tr>
      <w:tr w:rsidR="004F0308" w14:paraId="415C986E" w14:textId="77777777" w:rsidTr="0AEBD493">
        <w:trPr>
          <w:trHeight w:val="516"/>
        </w:trPr>
        <w:tc>
          <w:tcPr>
            <w:tcW w:w="2694" w:type="dxa"/>
            <w:tcBorders>
              <w:top w:val="nil"/>
              <w:left w:val="nil"/>
              <w:bottom w:val="nil"/>
              <w:right w:val="nil"/>
            </w:tcBorders>
            <w:tcMar>
              <w:top w:w="0" w:type="dxa"/>
              <w:left w:w="62" w:type="dxa"/>
              <w:bottom w:w="0" w:type="dxa"/>
              <w:right w:w="62" w:type="dxa"/>
            </w:tcMar>
          </w:tcPr>
          <w:p w14:paraId="415C986C" w14:textId="77777777" w:rsidR="004F0308" w:rsidRPr="00402FFA" w:rsidRDefault="003E32D3" w:rsidP="00402FFA">
            <w:pPr>
              <w:pStyle w:val="BodyText"/>
            </w:pPr>
            <w:r w:rsidRPr="00402FFA">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415C986D" w14:textId="77777777" w:rsidR="004F0308" w:rsidRDefault="003E32D3" w:rsidP="00402FFA">
            <w:pPr>
              <w:pStyle w:val="BodyText"/>
              <w:rPr>
                <w:lang w:val="en-NZ"/>
              </w:rPr>
            </w:pPr>
            <w:r w:rsidRPr="00402FFA">
              <w:rPr>
                <w:rStyle w:val="Emphasis"/>
              </w:rPr>
              <w:t>Performance criteria describe the performance needed to demonstrate achievement of the element.</w:t>
            </w:r>
          </w:p>
        </w:tc>
      </w:tr>
      <w:tr w:rsidR="004F0308" w14:paraId="415C9875" w14:textId="77777777" w:rsidTr="0AEBD493">
        <w:trPr>
          <w:trHeight w:val="325"/>
        </w:trPr>
        <w:tc>
          <w:tcPr>
            <w:tcW w:w="2694" w:type="dxa"/>
            <w:tcBorders>
              <w:top w:val="nil"/>
              <w:left w:val="nil"/>
              <w:bottom w:val="nil"/>
              <w:right w:val="nil"/>
            </w:tcBorders>
            <w:tcMar>
              <w:top w:w="0" w:type="dxa"/>
              <w:left w:w="62" w:type="dxa"/>
              <w:bottom w:w="0" w:type="dxa"/>
              <w:right w:w="62" w:type="dxa"/>
            </w:tcMar>
          </w:tcPr>
          <w:p w14:paraId="415C986F" w14:textId="4B896C3E" w:rsidR="004F0308" w:rsidRDefault="00D62B7F" w:rsidP="003E32D3">
            <w:pPr>
              <w:rPr>
                <w:lang w:val="en-NZ"/>
              </w:rPr>
            </w:pPr>
            <w:r>
              <w:rPr>
                <w:noProof/>
              </w:rPr>
              <w:lastRenderedPageBreak/>
              <mc:AlternateContent>
                <mc:Choice Requires="wps">
                  <w:drawing>
                    <wp:anchor distT="0" distB="0" distL="114300" distR="114300" simplePos="0" relativeHeight="251661312" behindDoc="1" locked="0" layoutInCell="1" allowOverlap="1" wp14:anchorId="720A726B" wp14:editId="2E4BA822">
                      <wp:simplePos x="0" y="0"/>
                      <wp:positionH relativeFrom="page">
                        <wp:posOffset>409575</wp:posOffset>
                      </wp:positionH>
                      <wp:positionV relativeFrom="page">
                        <wp:posOffset>1338580</wp:posOffset>
                      </wp:positionV>
                      <wp:extent cx="5080000" cy="1270000"/>
                      <wp:effectExtent l="0" t="0" r="0" b="0"/>
                      <wp:wrapNone/>
                      <wp:docPr id="65654770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F2B2628" w14:textId="277DDB9F"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A726B" id="Watermark_Page_3" o:spid="_x0000_s1028" type="#_x0000_t202" style="position:absolute;margin-left:32.25pt;margin-top:105.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AJH/hZ4QAAAA8BAAAPAAAAAAAAAAAAAAAAAKwEAABkcnMvZG93bnJldi54bWxQ&#13;&#10;SwUGAAAAAAQABADzAAAAugUAAAAA&#13;&#10;" stroked="f" strokeweight=".5pt">
                      <v:fill opacity="0"/>
                      <o:lock v:ext="edit" aspectratio="t"/>
                      <v:textbox>
                        <w:txbxContent>
                          <w:p w14:paraId="0F2B2628" w14:textId="277DDB9F"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v:textbox>
                      <w10:wrap anchorx="page" anchory="page"/>
                    </v:shape>
                  </w:pict>
                </mc:Fallback>
              </mc:AlternateContent>
            </w:r>
            <w:r w:rsidR="003E32D3">
              <w:t>1 Identify support programs for young people</w:t>
            </w:r>
          </w:p>
        </w:tc>
        <w:tc>
          <w:tcPr>
            <w:tcW w:w="6350" w:type="dxa"/>
            <w:tcBorders>
              <w:top w:val="nil"/>
              <w:left w:val="nil"/>
              <w:bottom w:val="nil"/>
              <w:right w:val="nil"/>
            </w:tcBorders>
            <w:tcMar>
              <w:top w:w="0" w:type="dxa"/>
              <w:left w:w="62" w:type="dxa"/>
              <w:bottom w:w="0" w:type="dxa"/>
              <w:right w:w="62" w:type="dxa"/>
            </w:tcMar>
          </w:tcPr>
          <w:p w14:paraId="415C9870" w14:textId="3D5296DE" w:rsidR="004F0308" w:rsidRPr="00402FFA" w:rsidRDefault="003E32D3" w:rsidP="003E32D3">
            <w:r>
              <w:t>1.1 Assess specific needs of the young person and match to existing and available programs</w:t>
            </w:r>
          </w:p>
          <w:p w14:paraId="415C9871" w14:textId="5AE4A4D9" w:rsidR="004F0308" w:rsidRPr="00402FFA" w:rsidRDefault="003E32D3" w:rsidP="003E32D3">
            <w:r>
              <w:t>1.2 Employ communication and engagement techniques to address young person’s specific needs</w:t>
            </w:r>
          </w:p>
          <w:p w14:paraId="415C9872" w14:textId="41926F97" w:rsidR="004F0308" w:rsidRPr="00402FFA" w:rsidRDefault="003E32D3" w:rsidP="003E32D3">
            <w:r>
              <w:t>1.3 Consult with community organisations to identify available support programs that meet the specific needs of young people</w:t>
            </w:r>
          </w:p>
          <w:p w14:paraId="415C9873" w14:textId="23FED83E" w:rsidR="004F0308" w:rsidRPr="00402FFA" w:rsidRDefault="003E32D3" w:rsidP="003E32D3">
            <w:r>
              <w:t>1.4 Source and interpret program information to determine the content, purpose and access protocols of existing programs</w:t>
            </w:r>
          </w:p>
          <w:p w14:paraId="415C9874" w14:textId="4A8F1EA8" w:rsidR="004F0308" w:rsidRDefault="003E32D3" w:rsidP="003E32D3">
            <w:pPr>
              <w:rPr>
                <w:lang w:val="en-NZ"/>
              </w:rPr>
            </w:pPr>
            <w:r>
              <w:t>1.5 Provide relevant information to the young person</w:t>
            </w:r>
          </w:p>
        </w:tc>
      </w:tr>
      <w:tr w:rsidR="003E32D3" w14:paraId="642A24A0" w14:textId="77777777" w:rsidTr="0AEBD493">
        <w:trPr>
          <w:trHeight w:val="325"/>
        </w:trPr>
        <w:tc>
          <w:tcPr>
            <w:tcW w:w="2694" w:type="dxa"/>
            <w:tcBorders>
              <w:top w:val="nil"/>
              <w:left w:val="nil"/>
              <w:bottom w:val="nil"/>
              <w:right w:val="nil"/>
            </w:tcBorders>
            <w:tcMar>
              <w:top w:w="0" w:type="dxa"/>
              <w:left w:w="62" w:type="dxa"/>
              <w:bottom w:w="0" w:type="dxa"/>
              <w:right w:w="62" w:type="dxa"/>
            </w:tcMar>
          </w:tcPr>
          <w:p w14:paraId="0CC9F027" w14:textId="77777777" w:rsidR="003E32D3" w:rsidRPr="00402FFA" w:rsidRDefault="003E32D3" w:rsidP="003E32D3"/>
        </w:tc>
        <w:tc>
          <w:tcPr>
            <w:tcW w:w="6350" w:type="dxa"/>
            <w:tcBorders>
              <w:top w:val="nil"/>
              <w:left w:val="nil"/>
              <w:bottom w:val="nil"/>
              <w:right w:val="nil"/>
            </w:tcBorders>
            <w:tcMar>
              <w:top w:w="0" w:type="dxa"/>
              <w:left w:w="62" w:type="dxa"/>
              <w:bottom w:w="0" w:type="dxa"/>
              <w:right w:w="62" w:type="dxa"/>
            </w:tcMar>
          </w:tcPr>
          <w:p w14:paraId="3A0EC862" w14:textId="77777777" w:rsidR="003E32D3" w:rsidRPr="00402FFA" w:rsidRDefault="003E32D3" w:rsidP="003E32D3"/>
        </w:tc>
      </w:tr>
      <w:tr w:rsidR="004F0308" w14:paraId="415C987B" w14:textId="77777777" w:rsidTr="0AEBD493">
        <w:trPr>
          <w:trHeight w:val="306"/>
        </w:trPr>
        <w:tc>
          <w:tcPr>
            <w:tcW w:w="2694" w:type="dxa"/>
            <w:tcBorders>
              <w:top w:val="nil"/>
              <w:left w:val="nil"/>
              <w:bottom w:val="nil"/>
              <w:right w:val="nil"/>
            </w:tcBorders>
            <w:tcMar>
              <w:top w:w="0" w:type="dxa"/>
              <w:left w:w="62" w:type="dxa"/>
              <w:bottom w:w="0" w:type="dxa"/>
              <w:right w:w="62" w:type="dxa"/>
            </w:tcMar>
          </w:tcPr>
          <w:p w14:paraId="415C9876" w14:textId="33FC5D74" w:rsidR="004F0308" w:rsidRDefault="003E32D3" w:rsidP="003E32D3">
            <w:pPr>
              <w:rPr>
                <w:lang w:val="en-NZ"/>
              </w:rPr>
            </w:pPr>
            <w:r>
              <w:t>2 Ensure that young people receive trauma informed services</w:t>
            </w:r>
          </w:p>
        </w:tc>
        <w:tc>
          <w:tcPr>
            <w:tcW w:w="6350" w:type="dxa"/>
            <w:tcBorders>
              <w:top w:val="nil"/>
              <w:left w:val="nil"/>
              <w:bottom w:val="nil"/>
              <w:right w:val="nil"/>
            </w:tcBorders>
            <w:tcMar>
              <w:top w:w="0" w:type="dxa"/>
              <w:left w:w="62" w:type="dxa"/>
              <w:bottom w:w="0" w:type="dxa"/>
              <w:right w:w="62" w:type="dxa"/>
            </w:tcMar>
          </w:tcPr>
          <w:p w14:paraId="415C9877" w14:textId="74793CFA" w:rsidR="004F0308" w:rsidRPr="00402FFA" w:rsidRDefault="003E32D3" w:rsidP="003E32D3">
            <w:r>
              <w:t>2.1 Identify indicators of trauma and identify and offer services that respond to the impacts of trauma according to the young person’s needs</w:t>
            </w:r>
          </w:p>
          <w:p w14:paraId="415C9878" w14:textId="30BD239F" w:rsidR="004F0308" w:rsidRPr="00402FFA" w:rsidRDefault="003E32D3" w:rsidP="003E32D3">
            <w:r>
              <w:t>2.2 Prepare young person to minimise effects of aggressive and abusive behaviour when engaging with services</w:t>
            </w:r>
          </w:p>
          <w:p w14:paraId="415C9879" w14:textId="69CA842A" w:rsidR="004F0308" w:rsidRPr="00402FFA" w:rsidRDefault="003E32D3" w:rsidP="003E32D3">
            <w:r>
              <w:t>2.3 Employ approaches and language to enable a young person to express their ideas in ways that meet their needs</w:t>
            </w:r>
          </w:p>
          <w:p w14:paraId="415C987A" w14:textId="59DE6FE6" w:rsidR="004F0308" w:rsidRDefault="003E32D3" w:rsidP="003E32D3">
            <w:pPr>
              <w:rPr>
                <w:lang w:val="en-NZ"/>
              </w:rPr>
            </w:pPr>
            <w:r>
              <w:t>2.4 Offer to advocate for the young person when they are unable to engage with the service</w:t>
            </w:r>
          </w:p>
        </w:tc>
      </w:tr>
      <w:tr w:rsidR="003E32D3" w14:paraId="043A059F" w14:textId="77777777" w:rsidTr="0AEBD493">
        <w:trPr>
          <w:trHeight w:val="306"/>
        </w:trPr>
        <w:tc>
          <w:tcPr>
            <w:tcW w:w="2694" w:type="dxa"/>
            <w:tcBorders>
              <w:top w:val="nil"/>
              <w:left w:val="nil"/>
              <w:bottom w:val="nil"/>
              <w:right w:val="nil"/>
            </w:tcBorders>
            <w:tcMar>
              <w:top w:w="0" w:type="dxa"/>
              <w:left w:w="62" w:type="dxa"/>
              <w:bottom w:w="0" w:type="dxa"/>
              <w:right w:w="62" w:type="dxa"/>
            </w:tcMar>
          </w:tcPr>
          <w:p w14:paraId="19C9E823" w14:textId="77777777" w:rsidR="003E32D3" w:rsidRPr="00402FFA" w:rsidRDefault="003E32D3" w:rsidP="003E32D3"/>
        </w:tc>
        <w:tc>
          <w:tcPr>
            <w:tcW w:w="6350" w:type="dxa"/>
            <w:tcBorders>
              <w:top w:val="nil"/>
              <w:left w:val="nil"/>
              <w:bottom w:val="nil"/>
              <w:right w:val="nil"/>
            </w:tcBorders>
            <w:tcMar>
              <w:top w:w="0" w:type="dxa"/>
              <w:left w:w="62" w:type="dxa"/>
              <w:bottom w:w="0" w:type="dxa"/>
              <w:right w:w="62" w:type="dxa"/>
            </w:tcMar>
          </w:tcPr>
          <w:p w14:paraId="71DB46DA" w14:textId="77777777" w:rsidR="003E32D3" w:rsidRPr="00402FFA" w:rsidRDefault="003E32D3" w:rsidP="003E32D3"/>
        </w:tc>
      </w:tr>
      <w:tr w:rsidR="004F0308" w14:paraId="415C9881" w14:textId="77777777" w:rsidTr="0AEBD493">
        <w:trPr>
          <w:trHeight w:val="631"/>
        </w:trPr>
        <w:tc>
          <w:tcPr>
            <w:tcW w:w="2694" w:type="dxa"/>
            <w:tcBorders>
              <w:top w:val="nil"/>
              <w:left w:val="nil"/>
              <w:bottom w:val="nil"/>
              <w:right w:val="nil"/>
            </w:tcBorders>
            <w:tcMar>
              <w:top w:w="0" w:type="dxa"/>
              <w:left w:w="62" w:type="dxa"/>
              <w:bottom w:w="0" w:type="dxa"/>
              <w:right w:w="62" w:type="dxa"/>
            </w:tcMar>
          </w:tcPr>
          <w:p w14:paraId="415C987C" w14:textId="18F6335C" w:rsidR="004F0308" w:rsidRDefault="003E32D3" w:rsidP="003E32D3">
            <w:pPr>
              <w:rPr>
                <w:lang w:val="en-NZ"/>
              </w:rPr>
            </w:pPr>
            <w:r>
              <w:t>3 Liaise with other services and organisations</w:t>
            </w:r>
          </w:p>
        </w:tc>
        <w:tc>
          <w:tcPr>
            <w:tcW w:w="6350" w:type="dxa"/>
            <w:tcBorders>
              <w:top w:val="nil"/>
              <w:left w:val="nil"/>
              <w:bottom w:val="nil"/>
              <w:right w:val="nil"/>
            </w:tcBorders>
            <w:tcMar>
              <w:top w:w="0" w:type="dxa"/>
              <w:left w:w="62" w:type="dxa"/>
              <w:bottom w:w="0" w:type="dxa"/>
              <w:right w:w="62" w:type="dxa"/>
            </w:tcMar>
          </w:tcPr>
          <w:p w14:paraId="415C987D" w14:textId="4CDAB856" w:rsidR="004F0308" w:rsidRPr="00402FFA" w:rsidRDefault="003E32D3" w:rsidP="003E32D3">
            <w:r>
              <w:t>3.1 Design and implement referral systems and procedures to ensure specific needs of young people can be addressed</w:t>
            </w:r>
          </w:p>
          <w:p w14:paraId="415C987E" w14:textId="618B1B76" w:rsidR="004F0308" w:rsidRPr="00402FFA" w:rsidRDefault="003E32D3" w:rsidP="003E32D3">
            <w:r>
              <w:t>3.2 Identify and access support facilities required to optimise the young person’s access to specialist services</w:t>
            </w:r>
          </w:p>
          <w:p w14:paraId="415C987F" w14:textId="6BCA4A18" w:rsidR="004F0308" w:rsidRPr="00402FFA" w:rsidRDefault="003E32D3" w:rsidP="003E32D3">
            <w:r>
              <w:t>3.3 Ensure individual support and advocacy services provided reflect organisational policies and procedures and respect the young person’s rights and cultural needs</w:t>
            </w:r>
          </w:p>
          <w:p w14:paraId="415C9880" w14:textId="178DFDDD" w:rsidR="004F0308" w:rsidRDefault="003E32D3" w:rsidP="003E32D3">
            <w:pPr>
              <w:rPr>
                <w:lang w:val="en-NZ"/>
              </w:rPr>
            </w:pPr>
            <w:r>
              <w:t>3.4 Consult with relevant professionals and service providers to ensure broad and comprehensive service delivery for young people</w:t>
            </w:r>
          </w:p>
        </w:tc>
      </w:tr>
      <w:tr w:rsidR="003E32D3" w14:paraId="784C3880" w14:textId="77777777" w:rsidTr="0AEBD493">
        <w:trPr>
          <w:trHeight w:val="631"/>
        </w:trPr>
        <w:tc>
          <w:tcPr>
            <w:tcW w:w="2694" w:type="dxa"/>
            <w:tcBorders>
              <w:top w:val="nil"/>
              <w:left w:val="nil"/>
              <w:bottom w:val="nil"/>
              <w:right w:val="nil"/>
            </w:tcBorders>
            <w:tcMar>
              <w:top w:w="0" w:type="dxa"/>
              <w:left w:w="62" w:type="dxa"/>
              <w:bottom w:w="0" w:type="dxa"/>
              <w:right w:w="62" w:type="dxa"/>
            </w:tcMar>
          </w:tcPr>
          <w:p w14:paraId="0DCD1EF5" w14:textId="77777777" w:rsidR="003E32D3" w:rsidRPr="00402FFA" w:rsidRDefault="003E32D3" w:rsidP="003E32D3"/>
        </w:tc>
        <w:tc>
          <w:tcPr>
            <w:tcW w:w="6350" w:type="dxa"/>
            <w:tcBorders>
              <w:top w:val="nil"/>
              <w:left w:val="nil"/>
              <w:bottom w:val="nil"/>
              <w:right w:val="nil"/>
            </w:tcBorders>
            <w:tcMar>
              <w:top w:w="0" w:type="dxa"/>
              <w:left w:w="62" w:type="dxa"/>
              <w:bottom w:w="0" w:type="dxa"/>
              <w:right w:w="62" w:type="dxa"/>
            </w:tcMar>
          </w:tcPr>
          <w:p w14:paraId="11294BC3" w14:textId="77777777" w:rsidR="003E32D3" w:rsidRPr="00402FFA" w:rsidRDefault="003E32D3" w:rsidP="003E32D3"/>
        </w:tc>
      </w:tr>
      <w:tr w:rsidR="004F0308" w14:paraId="415C9889" w14:textId="77777777" w:rsidTr="0AEBD493">
        <w:trPr>
          <w:trHeight w:val="631"/>
        </w:trPr>
        <w:tc>
          <w:tcPr>
            <w:tcW w:w="2694" w:type="dxa"/>
            <w:tcBorders>
              <w:top w:val="nil"/>
              <w:left w:val="nil"/>
              <w:bottom w:val="nil"/>
              <w:right w:val="nil"/>
            </w:tcBorders>
            <w:tcMar>
              <w:top w:w="0" w:type="dxa"/>
              <w:left w:w="62" w:type="dxa"/>
              <w:bottom w:w="0" w:type="dxa"/>
              <w:right w:w="62" w:type="dxa"/>
            </w:tcMar>
          </w:tcPr>
          <w:p w14:paraId="415C9882" w14:textId="5E0831C7" w:rsidR="004F0308" w:rsidRDefault="003E32D3" w:rsidP="003E32D3">
            <w:pPr>
              <w:rPr>
                <w:lang w:val="en-NZ"/>
              </w:rPr>
            </w:pPr>
            <w:r>
              <w:t>4 Monitor and upgrade support provided by the organisation</w:t>
            </w:r>
          </w:p>
        </w:tc>
        <w:tc>
          <w:tcPr>
            <w:tcW w:w="6350" w:type="dxa"/>
            <w:tcBorders>
              <w:top w:val="nil"/>
              <w:left w:val="nil"/>
              <w:bottom w:val="nil"/>
              <w:right w:val="nil"/>
            </w:tcBorders>
            <w:tcMar>
              <w:top w:w="0" w:type="dxa"/>
              <w:left w:w="62" w:type="dxa"/>
              <w:bottom w:w="0" w:type="dxa"/>
              <w:right w:w="62" w:type="dxa"/>
            </w:tcMar>
          </w:tcPr>
          <w:p w14:paraId="415C9883" w14:textId="3F203A3D" w:rsidR="004F0308" w:rsidRPr="00402FFA" w:rsidRDefault="003E32D3" w:rsidP="003E32D3">
            <w:r>
              <w:t>4.1 Regularly review information and services provided to young people to assess continuing relevance and effectiveness</w:t>
            </w:r>
          </w:p>
          <w:p w14:paraId="415C9884" w14:textId="38CA66F5" w:rsidR="004F0308" w:rsidRPr="00402FFA" w:rsidRDefault="003E32D3" w:rsidP="003E32D3">
            <w:r>
              <w:t xml:space="preserve">4.2 Hold debriefing meetings with workers for the purposes of </w:t>
            </w:r>
            <w:r w:rsidR="00D62B7F">
              <w:rPr>
                <w:noProof/>
              </w:rPr>
              <w:lastRenderedPageBreak/>
              <mc:AlternateContent>
                <mc:Choice Requires="wps">
                  <w:drawing>
                    <wp:anchor distT="0" distB="0" distL="114300" distR="114300" simplePos="0" relativeHeight="251662336" behindDoc="1" locked="0" layoutInCell="1" allowOverlap="1" wp14:anchorId="47DC93D4" wp14:editId="76AB5D86">
                      <wp:simplePos x="0" y="0"/>
                      <wp:positionH relativeFrom="page">
                        <wp:posOffset>-1301115</wp:posOffset>
                      </wp:positionH>
                      <wp:positionV relativeFrom="page">
                        <wp:posOffset>1338580</wp:posOffset>
                      </wp:positionV>
                      <wp:extent cx="5080000" cy="1270000"/>
                      <wp:effectExtent l="0" t="0" r="0" b="0"/>
                      <wp:wrapNone/>
                      <wp:docPr id="118351821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0CB0803" w14:textId="272FDEEF"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C93D4" id="Watermark_Page_4" o:spid="_x0000_s1029" type="#_x0000_t202" style="position:absolute;margin-left:-102.45pt;margin-top:105.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Q7E74uUAAAARAQAADwAAAAAAAAAAAAAAAACsBAAAZHJzL2Rvd25yZXYu&#13;&#10;eG1sUEsFBgAAAAAEAAQA8wAAAL4FAAAAAA==&#13;&#10;" stroked="f" strokeweight=".5pt">
                      <v:fill opacity="0"/>
                      <o:lock v:ext="edit" aspectratio="t"/>
                      <v:textbox>
                        <w:txbxContent>
                          <w:p w14:paraId="40CB0803" w14:textId="272FDEEF"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v:textbox>
                      <w10:wrap anchorx="page" anchory="page"/>
                    </v:shape>
                  </w:pict>
                </mc:Fallback>
              </mc:AlternateContent>
            </w:r>
            <w:r>
              <w:t>counselling, identifying training needs and evaluating service delivery for young people</w:t>
            </w:r>
          </w:p>
          <w:p w14:paraId="415C9885" w14:textId="12EF19A8" w:rsidR="004F0308" w:rsidRPr="00402FFA" w:rsidRDefault="003E32D3" w:rsidP="003E32D3">
            <w:r>
              <w:t xml:space="preserve">4.3 Identify problems experienced by </w:t>
            </w:r>
            <w:r w:rsidR="43C0F5AF">
              <w:t>workers</w:t>
            </w:r>
            <w:r>
              <w:t xml:space="preserve"> and assess and adjust delivery</w:t>
            </w:r>
          </w:p>
          <w:p w14:paraId="415C9886" w14:textId="20FC11C8" w:rsidR="004F0308" w:rsidRPr="00402FFA" w:rsidRDefault="003E32D3" w:rsidP="003E32D3">
            <w:r>
              <w:t>4.4 Provide support and supervision to other workers as required in accordance with organisational policy and procedures</w:t>
            </w:r>
          </w:p>
          <w:p w14:paraId="415C9887" w14:textId="7DC7310E" w:rsidR="004F0308" w:rsidRPr="00402FFA" w:rsidRDefault="003E32D3" w:rsidP="003E32D3">
            <w:r>
              <w:t>4.5 Arrange regular debriefings with associated organisations and service providers</w:t>
            </w:r>
          </w:p>
          <w:p w14:paraId="415C9888" w14:textId="0955EAA1" w:rsidR="004F0308" w:rsidRPr="00402FFA" w:rsidRDefault="003E32D3" w:rsidP="003E32D3">
            <w:r>
              <w:t>4.6 Produce and provide reports in accordance with organisational policy and procedures</w:t>
            </w:r>
          </w:p>
        </w:tc>
      </w:tr>
      <w:tr w:rsidR="003E32D3" w14:paraId="740B8A99" w14:textId="77777777" w:rsidTr="0AEBD493">
        <w:trPr>
          <w:trHeight w:val="631"/>
        </w:trPr>
        <w:tc>
          <w:tcPr>
            <w:tcW w:w="2694" w:type="dxa"/>
            <w:tcBorders>
              <w:top w:val="nil"/>
              <w:left w:val="nil"/>
              <w:bottom w:val="nil"/>
              <w:right w:val="nil"/>
            </w:tcBorders>
            <w:tcMar>
              <w:top w:w="0" w:type="dxa"/>
              <w:left w:w="62" w:type="dxa"/>
              <w:bottom w:w="0" w:type="dxa"/>
              <w:right w:w="62" w:type="dxa"/>
            </w:tcMar>
          </w:tcPr>
          <w:p w14:paraId="75BB7FDE" w14:textId="77777777" w:rsidR="003E32D3" w:rsidRPr="00402FFA" w:rsidRDefault="003E32D3" w:rsidP="003E32D3"/>
        </w:tc>
        <w:tc>
          <w:tcPr>
            <w:tcW w:w="6350" w:type="dxa"/>
            <w:tcBorders>
              <w:top w:val="nil"/>
              <w:left w:val="nil"/>
              <w:bottom w:val="nil"/>
              <w:right w:val="nil"/>
            </w:tcBorders>
            <w:tcMar>
              <w:top w:w="0" w:type="dxa"/>
              <w:left w:w="62" w:type="dxa"/>
              <w:bottom w:w="0" w:type="dxa"/>
              <w:right w:w="62" w:type="dxa"/>
            </w:tcMar>
          </w:tcPr>
          <w:p w14:paraId="352553C5" w14:textId="77777777" w:rsidR="003E32D3" w:rsidRPr="00402FFA" w:rsidRDefault="003E32D3" w:rsidP="003E32D3"/>
        </w:tc>
      </w:tr>
    </w:tbl>
    <w:p w14:paraId="415C988A" w14:textId="77777777" w:rsidR="004F0308" w:rsidRPr="00402FFA" w:rsidRDefault="004F0308" w:rsidP="00402FFA">
      <w:pPr>
        <w:pStyle w:val="BodyText"/>
      </w:pPr>
    </w:p>
    <w:p w14:paraId="415C988B" w14:textId="77777777" w:rsidR="004F0308" w:rsidRPr="00402FFA" w:rsidRDefault="004F0308" w:rsidP="00402FFA">
      <w:pPr>
        <w:pStyle w:val="AllowPageBreak"/>
      </w:pPr>
    </w:p>
    <w:p w14:paraId="415C988C" w14:textId="77777777" w:rsidR="004F0308" w:rsidRPr="00402FFA" w:rsidRDefault="003E32D3" w:rsidP="00402FFA">
      <w:pPr>
        <w:pStyle w:val="Heading1"/>
      </w:pPr>
      <w:bookmarkStart w:id="6" w:name="O_1278026"/>
      <w:bookmarkEnd w:id="6"/>
      <w:r w:rsidRPr="00402FFA">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4F0308" w14:paraId="415C988E" w14:textId="77777777" w:rsidTr="00402FFA">
        <w:trPr>
          <w:trHeight w:val="344"/>
        </w:trPr>
        <w:tc>
          <w:tcPr>
            <w:tcW w:w="9044" w:type="dxa"/>
            <w:gridSpan w:val="2"/>
            <w:tcBorders>
              <w:top w:val="nil"/>
              <w:left w:val="nil"/>
              <w:bottom w:val="nil"/>
              <w:right w:val="nil"/>
            </w:tcBorders>
            <w:tcMar>
              <w:top w:w="0" w:type="dxa"/>
              <w:left w:w="62" w:type="dxa"/>
              <w:bottom w:w="0" w:type="dxa"/>
              <w:right w:w="62" w:type="dxa"/>
            </w:tcMar>
          </w:tcPr>
          <w:p w14:paraId="415C988D" w14:textId="77777777" w:rsidR="004F0308" w:rsidRDefault="003E32D3" w:rsidP="00402FFA">
            <w:pPr>
              <w:pStyle w:val="BodyText"/>
              <w:rPr>
                <w:lang w:val="en-NZ"/>
              </w:rPr>
            </w:pPr>
            <w:r w:rsidRPr="00402FFA">
              <w:rPr>
                <w:rStyle w:val="Emphasis"/>
              </w:rPr>
              <w:t>Foundation skills essential to performance in this unit, but not explicit in the performance criteria are listed here, along with a brief context statement.</w:t>
            </w:r>
          </w:p>
        </w:tc>
      </w:tr>
      <w:tr w:rsidR="004F0308" w14:paraId="415C9891" w14:textId="77777777" w:rsidTr="00402FFA">
        <w:trPr>
          <w:trHeight w:val="344"/>
        </w:trPr>
        <w:tc>
          <w:tcPr>
            <w:tcW w:w="2694" w:type="dxa"/>
            <w:tcBorders>
              <w:top w:val="nil"/>
              <w:left w:val="nil"/>
              <w:bottom w:val="nil"/>
              <w:right w:val="nil"/>
            </w:tcBorders>
            <w:tcMar>
              <w:top w:w="0" w:type="dxa"/>
              <w:left w:w="62" w:type="dxa"/>
              <w:bottom w:w="0" w:type="dxa"/>
              <w:right w:w="62" w:type="dxa"/>
            </w:tcMar>
          </w:tcPr>
          <w:p w14:paraId="415C988F" w14:textId="77777777" w:rsidR="004F0308" w:rsidRPr="00402FFA" w:rsidRDefault="003E32D3" w:rsidP="00402FFA">
            <w:pPr>
              <w:pStyle w:val="BodyText"/>
            </w:pPr>
            <w:r w:rsidRPr="00402FFA">
              <w:rPr>
                <w:rStyle w:val="SpecialBold"/>
              </w:rPr>
              <w:t>SKILLS</w:t>
            </w:r>
          </w:p>
        </w:tc>
        <w:tc>
          <w:tcPr>
            <w:tcW w:w="6350" w:type="dxa"/>
            <w:tcBorders>
              <w:top w:val="nil"/>
              <w:left w:val="nil"/>
              <w:bottom w:val="nil"/>
              <w:right w:val="nil"/>
            </w:tcBorders>
            <w:tcMar>
              <w:top w:w="0" w:type="dxa"/>
              <w:left w:w="62" w:type="dxa"/>
              <w:bottom w:w="0" w:type="dxa"/>
              <w:right w:w="62" w:type="dxa"/>
            </w:tcMar>
          </w:tcPr>
          <w:p w14:paraId="415C9890" w14:textId="77777777" w:rsidR="004F0308" w:rsidRDefault="003E32D3" w:rsidP="00402FFA">
            <w:pPr>
              <w:pStyle w:val="BodyText"/>
              <w:rPr>
                <w:lang w:val="en-NZ"/>
              </w:rPr>
            </w:pPr>
            <w:r w:rsidRPr="00402FFA">
              <w:rPr>
                <w:rStyle w:val="SpecialBold"/>
              </w:rPr>
              <w:t>DESCRIPTION</w:t>
            </w:r>
          </w:p>
        </w:tc>
      </w:tr>
      <w:tr w:rsidR="004F0308" w14:paraId="415C9894" w14:textId="77777777" w:rsidTr="00402FFA">
        <w:trPr>
          <w:trHeight w:val="344"/>
        </w:trPr>
        <w:tc>
          <w:tcPr>
            <w:tcW w:w="2694" w:type="dxa"/>
            <w:tcBorders>
              <w:top w:val="nil"/>
              <w:left w:val="nil"/>
              <w:bottom w:val="nil"/>
              <w:right w:val="nil"/>
            </w:tcBorders>
            <w:tcMar>
              <w:top w:w="0" w:type="dxa"/>
              <w:left w:w="62" w:type="dxa"/>
              <w:bottom w:w="0" w:type="dxa"/>
              <w:right w:w="62" w:type="dxa"/>
            </w:tcMar>
          </w:tcPr>
          <w:p w14:paraId="415C9892" w14:textId="77777777" w:rsidR="004F0308" w:rsidRDefault="003E32D3" w:rsidP="00402FFA">
            <w:pPr>
              <w:pStyle w:val="BodyText"/>
              <w:rPr>
                <w:lang w:val="en-NZ"/>
              </w:rPr>
            </w:pPr>
            <w:r w:rsidRPr="00402FFA">
              <w:t>Reading skills to:</w:t>
            </w:r>
          </w:p>
        </w:tc>
        <w:tc>
          <w:tcPr>
            <w:tcW w:w="6350" w:type="dxa"/>
            <w:tcBorders>
              <w:top w:val="nil"/>
              <w:left w:val="nil"/>
              <w:bottom w:val="nil"/>
              <w:right w:val="nil"/>
            </w:tcBorders>
            <w:tcMar>
              <w:top w:w="0" w:type="dxa"/>
              <w:left w:w="62" w:type="dxa"/>
              <w:bottom w:w="0" w:type="dxa"/>
              <w:right w:w="62" w:type="dxa"/>
            </w:tcMar>
          </w:tcPr>
          <w:p w14:paraId="415C9893" w14:textId="77777777" w:rsidR="004F0308" w:rsidRDefault="003E32D3" w:rsidP="00402FFA">
            <w:pPr>
              <w:pStyle w:val="ListBullet"/>
              <w:rPr>
                <w:lang w:val="en-NZ"/>
              </w:rPr>
            </w:pPr>
            <w:r w:rsidRPr="00402FFA">
              <w:t>analyse and review service policies and procedures in line with legislative and regulatory requirements relevant to the service.</w:t>
            </w:r>
          </w:p>
        </w:tc>
      </w:tr>
      <w:tr w:rsidR="004F0308" w14:paraId="415C9897" w14:textId="77777777" w:rsidTr="00402FFA">
        <w:trPr>
          <w:trHeight w:val="344"/>
        </w:trPr>
        <w:tc>
          <w:tcPr>
            <w:tcW w:w="2694" w:type="dxa"/>
            <w:tcBorders>
              <w:top w:val="nil"/>
              <w:left w:val="nil"/>
              <w:bottom w:val="nil"/>
              <w:right w:val="nil"/>
            </w:tcBorders>
            <w:tcMar>
              <w:top w:w="0" w:type="dxa"/>
              <w:left w:w="62" w:type="dxa"/>
              <w:bottom w:w="0" w:type="dxa"/>
              <w:right w:w="62" w:type="dxa"/>
            </w:tcMar>
          </w:tcPr>
          <w:p w14:paraId="415C9895" w14:textId="77777777" w:rsidR="004F0308" w:rsidRDefault="003E32D3" w:rsidP="00402FFA">
            <w:pPr>
              <w:pStyle w:val="BodyText"/>
              <w:rPr>
                <w:lang w:val="en-NZ"/>
              </w:rPr>
            </w:pPr>
            <w:r w:rsidRPr="00402FFA">
              <w:t>Writing skills to:</w:t>
            </w:r>
          </w:p>
        </w:tc>
        <w:tc>
          <w:tcPr>
            <w:tcW w:w="6350" w:type="dxa"/>
            <w:tcBorders>
              <w:top w:val="nil"/>
              <w:left w:val="nil"/>
              <w:bottom w:val="nil"/>
              <w:right w:val="nil"/>
            </w:tcBorders>
            <w:tcMar>
              <w:top w:w="0" w:type="dxa"/>
              <w:left w:w="62" w:type="dxa"/>
              <w:bottom w:w="0" w:type="dxa"/>
              <w:right w:w="62" w:type="dxa"/>
            </w:tcMar>
          </w:tcPr>
          <w:p w14:paraId="415C9896" w14:textId="77777777" w:rsidR="004F0308" w:rsidRPr="00402FFA" w:rsidRDefault="003E32D3" w:rsidP="00402FFA">
            <w:pPr>
              <w:pStyle w:val="ListBullet"/>
            </w:pPr>
            <w:r w:rsidRPr="00402FFA">
              <w:t>produce reports according to organisational policies and procedures.</w:t>
            </w:r>
          </w:p>
        </w:tc>
      </w:tr>
    </w:tbl>
    <w:p w14:paraId="415C9898" w14:textId="77777777" w:rsidR="004F0308" w:rsidRPr="00402FFA" w:rsidRDefault="004F0308" w:rsidP="00402FFA">
      <w:pPr>
        <w:pStyle w:val="BodyText"/>
      </w:pPr>
    </w:p>
    <w:p w14:paraId="415C9899" w14:textId="77777777" w:rsidR="004F0308" w:rsidRPr="00402FFA" w:rsidRDefault="004F0308" w:rsidP="00402FFA">
      <w:pPr>
        <w:pStyle w:val="AllowPageBreak"/>
      </w:pPr>
    </w:p>
    <w:p w14:paraId="415C989A" w14:textId="77777777" w:rsidR="004F0308" w:rsidRPr="00402FFA" w:rsidRDefault="003E32D3" w:rsidP="00402FFA">
      <w:pPr>
        <w:pStyle w:val="Heading1"/>
      </w:pPr>
      <w:bookmarkStart w:id="7" w:name="O_1278025"/>
      <w:bookmarkEnd w:id="7"/>
      <w:r w:rsidRPr="00402FFA">
        <w:t>Unit Mapping Information</w:t>
      </w:r>
    </w:p>
    <w:p w14:paraId="415C989B" w14:textId="77777777" w:rsidR="004F0308" w:rsidRPr="00402FFA" w:rsidRDefault="003E32D3" w:rsidP="00DE790E">
      <w:pPr>
        <w:pStyle w:val="BodyText"/>
      </w:pPr>
      <w:r w:rsidRPr="00402FFA">
        <w:t>Supersedes</w:t>
      </w:r>
      <w:r w:rsidRPr="00402FFA">
        <w:rPr>
          <w:rStyle w:val="SpecialBold"/>
        </w:rPr>
        <w:t xml:space="preserve"> </w:t>
      </w:r>
      <w:r w:rsidRPr="00402FFA">
        <w:t>and is equivalent to CHCYTH005 Develop and implement procedures to enable young people to address their needs.</w:t>
      </w:r>
    </w:p>
    <w:p w14:paraId="415C989C" w14:textId="77777777" w:rsidR="004F0308" w:rsidRPr="00402FFA" w:rsidRDefault="003E32D3" w:rsidP="00402FFA">
      <w:pPr>
        <w:pStyle w:val="Heading1"/>
      </w:pPr>
      <w:bookmarkStart w:id="8" w:name="O_1278018"/>
      <w:bookmarkEnd w:id="8"/>
      <w:r w:rsidRPr="00402FFA">
        <w:t>Links</w:t>
      </w:r>
    </w:p>
    <w:p w14:paraId="415C989D" w14:textId="4016E985" w:rsidR="004F0308" w:rsidRPr="00402FFA" w:rsidRDefault="003E32D3" w:rsidP="00DE790E">
      <w:pPr>
        <w:pStyle w:val="BodyText"/>
      </w:pPr>
      <w:r>
        <w:t xml:space="preserve">Companion Volume implementation guides are found in VETNet - </w:t>
      </w:r>
    </w:p>
    <w:p w14:paraId="415C989E" w14:textId="77777777" w:rsidR="004F0308" w:rsidRPr="00402FFA" w:rsidRDefault="004F0308" w:rsidP="00DE790E">
      <w:pPr>
        <w:pStyle w:val="BodyText"/>
        <w:sectPr w:rsidR="004F0308" w:rsidRPr="00402FFA" w:rsidSect="00402FFA">
          <w:headerReference w:type="default" r:id="rId16"/>
          <w:footerReference w:type="default" r:id="rId17"/>
          <w:pgSz w:w="11908" w:h="16833"/>
          <w:pgMar w:top="1702" w:right="1418" w:bottom="1702" w:left="1418" w:header="992" w:footer="992" w:gutter="0"/>
          <w:cols w:space="720"/>
          <w:noEndnote/>
          <w:docGrid w:linePitch="299"/>
        </w:sectPr>
      </w:pPr>
    </w:p>
    <w:p w14:paraId="415C989F" w14:textId="6EB447A8" w:rsidR="004F0308" w:rsidRPr="00402FFA" w:rsidRDefault="00D62B7F" w:rsidP="00402FFA">
      <w:pPr>
        <w:pStyle w:val="SuperHeading"/>
      </w:pPr>
      <w:r>
        <w:rPr>
          <w:noProof/>
        </w:rPr>
        <w:lastRenderedPageBreak/>
        <mc:AlternateContent>
          <mc:Choice Requires="wps">
            <w:drawing>
              <wp:anchor distT="0" distB="0" distL="114300" distR="114300" simplePos="0" relativeHeight="251663360" behindDoc="1" locked="0" layoutInCell="1" allowOverlap="1" wp14:anchorId="152DEDBF" wp14:editId="259DCF17">
                <wp:simplePos x="0" y="0"/>
                <wp:positionH relativeFrom="page">
                  <wp:posOffset>1270000</wp:posOffset>
                </wp:positionH>
                <wp:positionV relativeFrom="page">
                  <wp:posOffset>2663825</wp:posOffset>
                </wp:positionV>
                <wp:extent cx="5080000" cy="1270000"/>
                <wp:effectExtent l="0" t="0" r="0" b="0"/>
                <wp:wrapNone/>
                <wp:docPr id="164551643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4008247" w14:textId="321E5F6D"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DEDBF" id="Watermark_Page_5" o:spid="_x0000_s1030" type="#_x0000_t202" style="position:absolute;margin-left:100pt;margin-top:209.7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EnjetnhAAAAEQEAAA8AAAAAAAAAAAAAAAAAqwQAAGRycy9kb3ducmV2LnhtbFBL&#13;&#10;BQYAAAAABAAEAPMAAAC5BQAAAAA=&#13;&#10;" stroked="f" strokeweight=".5pt">
                <v:fill opacity="0"/>
                <o:lock v:ext="edit" aspectratio="t"/>
                <v:textbox>
                  <w:txbxContent>
                    <w:p w14:paraId="34008247" w14:textId="321E5F6D"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v:textbox>
                <w10:wrap anchorx="page" anchory="page"/>
              </v:shape>
            </w:pict>
          </mc:Fallback>
        </mc:AlternateContent>
      </w:r>
      <w:r w:rsidR="003E32D3" w:rsidRPr="00402FFA">
        <w:t>Assessment Requirements for CHCYTH017 Develop and implement procedures to enable young people to address their needs</w:t>
      </w:r>
    </w:p>
    <w:p w14:paraId="415C98A0" w14:textId="77777777" w:rsidR="004F0308" w:rsidRPr="00402FFA" w:rsidRDefault="003E32D3" w:rsidP="00402FFA">
      <w:pPr>
        <w:pStyle w:val="Heading1"/>
      </w:pPr>
      <w:bookmarkStart w:id="9" w:name="O_1278020"/>
      <w:bookmarkEnd w:id="9"/>
      <w:r w:rsidRPr="00402FFA">
        <w:t>Modification History</w:t>
      </w:r>
    </w:p>
    <w:p w14:paraId="415C98A1" w14:textId="4A0974A6" w:rsidR="004F0308" w:rsidRPr="00402FFA" w:rsidRDefault="004F0308" w:rsidP="00DE790E">
      <w:pPr>
        <w:pStyle w:val="BodyText"/>
      </w:pPr>
    </w:p>
    <w:tbl>
      <w:tblPr>
        <w:tblStyle w:val="TableGrid"/>
        <w:tblW w:w="0" w:type="auto"/>
        <w:tblLayout w:type="fixed"/>
        <w:tblLook w:val="06A0" w:firstRow="1" w:lastRow="0" w:firstColumn="1" w:lastColumn="0" w:noHBand="1" w:noVBand="1"/>
      </w:tblPr>
      <w:tblGrid>
        <w:gridCol w:w="1860"/>
        <w:gridCol w:w="7200"/>
      </w:tblGrid>
      <w:tr w:rsidR="0AEBD493" w14:paraId="2253172A" w14:textId="77777777" w:rsidTr="00D62B7F">
        <w:trPr>
          <w:trHeight w:val="300"/>
        </w:trPr>
        <w:tc>
          <w:tcPr>
            <w:tcW w:w="1860" w:type="dxa"/>
          </w:tcPr>
          <w:p w14:paraId="7BEE88A5" w14:textId="436B74E1" w:rsidR="7AD4F033" w:rsidRDefault="7AD4F033" w:rsidP="00D62B7F">
            <w:pPr>
              <w:pStyle w:val="BodyText"/>
            </w:pPr>
            <w:r>
              <w:t>Release</w:t>
            </w:r>
          </w:p>
        </w:tc>
        <w:tc>
          <w:tcPr>
            <w:tcW w:w="7200" w:type="dxa"/>
          </w:tcPr>
          <w:p w14:paraId="5112982E" w14:textId="79AE0C67" w:rsidR="7AD4F033" w:rsidRDefault="7AD4F033" w:rsidP="00D62B7F">
            <w:pPr>
              <w:pStyle w:val="BodyText"/>
            </w:pPr>
            <w:r>
              <w:t>Comments</w:t>
            </w:r>
          </w:p>
        </w:tc>
      </w:tr>
      <w:tr w:rsidR="0AEBD493" w14:paraId="028B233C" w14:textId="77777777" w:rsidTr="00D62B7F">
        <w:trPr>
          <w:trHeight w:val="300"/>
        </w:trPr>
        <w:tc>
          <w:tcPr>
            <w:tcW w:w="1860" w:type="dxa"/>
          </w:tcPr>
          <w:p w14:paraId="4BBA080C" w14:textId="5490FFC5" w:rsidR="7AD4F033" w:rsidRDefault="7AD4F033" w:rsidP="00D62B7F">
            <w:pPr>
              <w:pStyle w:val="BodyText"/>
            </w:pPr>
            <w:r>
              <w:t>Release 2</w:t>
            </w:r>
          </w:p>
        </w:tc>
        <w:tc>
          <w:tcPr>
            <w:tcW w:w="7200" w:type="dxa"/>
          </w:tcPr>
          <w:p w14:paraId="52208896" w14:textId="370BB0FE" w:rsidR="0B8C9C40" w:rsidRDefault="0B8C9C40" w:rsidP="00D62B7F">
            <w:pPr>
              <w:pStyle w:val="BodyText"/>
            </w:pPr>
            <w:r>
              <w:t>Minor changes to application and performance criteria.</w:t>
            </w:r>
          </w:p>
        </w:tc>
      </w:tr>
      <w:tr w:rsidR="0AEBD493" w14:paraId="2BDE1516" w14:textId="77777777" w:rsidTr="00D62B7F">
        <w:trPr>
          <w:trHeight w:val="300"/>
        </w:trPr>
        <w:tc>
          <w:tcPr>
            <w:tcW w:w="1860" w:type="dxa"/>
          </w:tcPr>
          <w:p w14:paraId="344F485C" w14:textId="4882B995" w:rsidR="7AD4F033" w:rsidRDefault="7AD4F033" w:rsidP="00D62B7F">
            <w:pPr>
              <w:pStyle w:val="BodyText"/>
            </w:pPr>
            <w:r>
              <w:t>Release 1</w:t>
            </w:r>
          </w:p>
        </w:tc>
        <w:tc>
          <w:tcPr>
            <w:tcW w:w="7200" w:type="dxa"/>
          </w:tcPr>
          <w:p w14:paraId="6D50C116" w14:textId="119B11A0" w:rsidR="7AD4F033" w:rsidRDefault="7AD4F033" w:rsidP="00D62B7F">
            <w:pPr>
              <w:pStyle w:val="BodyText"/>
            </w:pPr>
            <w:r>
              <w:t>Not applicable</w:t>
            </w:r>
          </w:p>
        </w:tc>
      </w:tr>
    </w:tbl>
    <w:p w14:paraId="415C98A2" w14:textId="77777777" w:rsidR="004F0308" w:rsidRPr="00402FFA" w:rsidRDefault="003E32D3" w:rsidP="00402FFA">
      <w:pPr>
        <w:pStyle w:val="Heading1"/>
      </w:pPr>
      <w:bookmarkStart w:id="10" w:name="O_1278023"/>
      <w:bookmarkEnd w:id="10"/>
      <w:r w:rsidRPr="00402FFA">
        <w:t>Performance Evidence</w:t>
      </w:r>
    </w:p>
    <w:p w14:paraId="415C98A3" w14:textId="77777777" w:rsidR="004F0308" w:rsidRPr="00402FFA" w:rsidRDefault="003E32D3" w:rsidP="00DE790E">
      <w:pPr>
        <w:pStyle w:val="BodyText"/>
      </w:pPr>
      <w:r w:rsidRPr="00402FFA">
        <w:t>Evidence of the ability to complete tasks outlined in elements and performance criteria of this unit in the context of the job role, and:</w:t>
      </w:r>
    </w:p>
    <w:p w14:paraId="415C98A4" w14:textId="77777777" w:rsidR="004F0308" w:rsidRPr="00402FFA" w:rsidRDefault="003E32D3" w:rsidP="00402FFA">
      <w:pPr>
        <w:pStyle w:val="ListBullet"/>
      </w:pPr>
      <w:r w:rsidRPr="00402FFA">
        <w:t>assess specific needs of at least one young person and identify existing programs or services that address these needs, and consult relevant personnel and organisations to identify further or alternative support programs that could assist</w:t>
      </w:r>
    </w:p>
    <w:p w14:paraId="415C98A5" w14:textId="77777777" w:rsidR="004F0308" w:rsidRPr="00402FFA" w:rsidRDefault="003E32D3" w:rsidP="00402FFA">
      <w:pPr>
        <w:pStyle w:val="ListBullet"/>
      </w:pPr>
      <w:r w:rsidRPr="00402FFA">
        <w:t>implement trauma informed practice and principles to keep young people safe on at least one occasion, including:</w:t>
      </w:r>
    </w:p>
    <w:p w14:paraId="415C98A6" w14:textId="77777777" w:rsidR="004F0308" w:rsidRPr="00402FFA" w:rsidRDefault="003E32D3" w:rsidP="00402FFA">
      <w:pPr>
        <w:pStyle w:val="ListBullet2"/>
      </w:pPr>
      <w:r w:rsidRPr="00402FFA">
        <w:t>addressing signs of abuse</w:t>
      </w:r>
    </w:p>
    <w:p w14:paraId="415C98A7" w14:textId="77777777" w:rsidR="004F0308" w:rsidRPr="00402FFA" w:rsidRDefault="003E32D3" w:rsidP="00402FFA">
      <w:pPr>
        <w:pStyle w:val="ListBullet2"/>
      </w:pPr>
      <w:r w:rsidRPr="00402FFA">
        <w:t>establishing protocols of behaviours</w:t>
      </w:r>
    </w:p>
    <w:p w14:paraId="415C98A8" w14:textId="77777777" w:rsidR="004F0308" w:rsidRPr="00402FFA" w:rsidRDefault="003E32D3" w:rsidP="00402FFA">
      <w:pPr>
        <w:pStyle w:val="ListBullet2"/>
      </w:pPr>
      <w:r w:rsidRPr="00402FFA">
        <w:t>monitoring at-risk behaviour patterns</w:t>
      </w:r>
    </w:p>
    <w:p w14:paraId="415C98A9" w14:textId="77777777" w:rsidR="004F0308" w:rsidRPr="00402FFA" w:rsidRDefault="003E32D3" w:rsidP="00402FFA">
      <w:pPr>
        <w:pStyle w:val="ListBullet2"/>
      </w:pPr>
      <w:r w:rsidRPr="00402FFA">
        <w:t>establishing quick response actions to counter aggressive behaviour</w:t>
      </w:r>
    </w:p>
    <w:p w14:paraId="415C98AA" w14:textId="77777777" w:rsidR="004F0308" w:rsidRPr="00402FFA" w:rsidRDefault="003E32D3" w:rsidP="00402FFA">
      <w:pPr>
        <w:pStyle w:val="ListBullet"/>
      </w:pPr>
      <w:r w:rsidRPr="00402FFA">
        <w:t>liaise with at least one external service provider to identify:</w:t>
      </w:r>
    </w:p>
    <w:p w14:paraId="415C98AB" w14:textId="77777777" w:rsidR="004F0308" w:rsidRPr="00402FFA" w:rsidRDefault="003E32D3" w:rsidP="00402FFA">
      <w:pPr>
        <w:pStyle w:val="ListBullet2"/>
      </w:pPr>
      <w:r w:rsidRPr="00402FFA">
        <w:t xml:space="preserve">support and services offered </w:t>
      </w:r>
    </w:p>
    <w:p w14:paraId="415C98AC" w14:textId="77777777" w:rsidR="004F0308" w:rsidRPr="00402FFA" w:rsidRDefault="003E32D3" w:rsidP="00402FFA">
      <w:pPr>
        <w:pStyle w:val="ListBullet2"/>
      </w:pPr>
      <w:r w:rsidRPr="00402FFA">
        <w:t>referral process to access services</w:t>
      </w:r>
    </w:p>
    <w:p w14:paraId="415C98AD" w14:textId="77777777" w:rsidR="004F0308" w:rsidRPr="00402FFA" w:rsidRDefault="003E32D3" w:rsidP="00402FFA">
      <w:pPr>
        <w:pStyle w:val="ListBullet"/>
      </w:pPr>
      <w:r w:rsidRPr="00402FFA">
        <w:t>review the relevance and effectiveness of information and service provision to one young person</w:t>
      </w:r>
    </w:p>
    <w:p w14:paraId="415C98AE" w14:textId="77777777" w:rsidR="004F0308" w:rsidRPr="00402FFA" w:rsidRDefault="003E32D3" w:rsidP="00402FFA">
      <w:pPr>
        <w:pStyle w:val="ListBullet"/>
      </w:pPr>
      <w:r w:rsidRPr="00402FFA">
        <w:t>review the relevance and effectiveness of assessment, support and referral systems on at least one occasion, including:</w:t>
      </w:r>
    </w:p>
    <w:p w14:paraId="415C98AF" w14:textId="77777777" w:rsidR="004F0308" w:rsidRPr="00402FFA" w:rsidRDefault="003E32D3" w:rsidP="00402FFA">
      <w:pPr>
        <w:pStyle w:val="ListBullet2"/>
      </w:pPr>
      <w:r w:rsidRPr="00402FFA">
        <w:t>holding regular debriefings with associated organisations and service providers</w:t>
      </w:r>
    </w:p>
    <w:p w14:paraId="415C98B0" w14:textId="77777777" w:rsidR="004F0308" w:rsidRPr="00402FFA" w:rsidRDefault="003E32D3" w:rsidP="00402FFA">
      <w:pPr>
        <w:pStyle w:val="ListBullet2"/>
      </w:pPr>
      <w:r w:rsidRPr="00402FFA">
        <w:t>debriefing and supporting other youth workers, including identifying training needs</w:t>
      </w:r>
    </w:p>
    <w:p w14:paraId="415C98B1" w14:textId="77777777" w:rsidR="004F0308" w:rsidRPr="00402FFA" w:rsidRDefault="003E32D3" w:rsidP="00402FFA">
      <w:pPr>
        <w:pStyle w:val="ListBullet2"/>
      </w:pPr>
      <w:r w:rsidRPr="00402FFA">
        <w:t>producing reports and recording relevant information about young persons and programs according to organisational procedures and policies, ensuring accurate and complete information is included.</w:t>
      </w:r>
    </w:p>
    <w:p w14:paraId="415C98B2" w14:textId="6F5CF37D" w:rsidR="004F0308" w:rsidRPr="00402FFA" w:rsidRDefault="00D62B7F" w:rsidP="00402FFA">
      <w:pPr>
        <w:pStyle w:val="AllowPageBreak"/>
      </w:pPr>
      <w:r>
        <w:lastRenderedPageBreak/>
        <mc:AlternateContent>
          <mc:Choice Requires="wps">
            <w:drawing>
              <wp:anchor distT="0" distB="0" distL="114300" distR="114300" simplePos="0" relativeHeight="251664384" behindDoc="1" locked="0" layoutInCell="1" allowOverlap="1" wp14:anchorId="5BF5F19A" wp14:editId="1EB577D7">
                <wp:simplePos x="0" y="0"/>
                <wp:positionH relativeFrom="page">
                  <wp:posOffset>1270000</wp:posOffset>
                </wp:positionH>
                <wp:positionV relativeFrom="page">
                  <wp:posOffset>2663825</wp:posOffset>
                </wp:positionV>
                <wp:extent cx="5080000" cy="1270000"/>
                <wp:effectExtent l="0" t="0" r="0" b="0"/>
                <wp:wrapNone/>
                <wp:docPr id="123897413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C1D2A3" w14:textId="32C33006"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5F19A" id="Watermark_Page_6" o:spid="_x0000_s1031" type="#_x0000_t202" style="position:absolute;margin-left:100pt;margin-top:209.7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EnjetnhAAAAEQEAAA8AAAAAAAAAAAAAAAAAqwQAAGRycy9kb3ducmV2LnhtbFBL&#13;&#10;BQYAAAAABAAEAPMAAAC5BQAAAAA=&#13;&#10;" stroked="f" strokeweight=".5pt">
                <v:fill opacity="0"/>
                <o:lock v:ext="edit" aspectratio="t"/>
                <v:textbox>
                  <w:txbxContent>
                    <w:p w14:paraId="6AC1D2A3" w14:textId="32C33006"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v:textbox>
                <w10:wrap anchorx="page" anchory="page"/>
              </v:shape>
            </w:pict>
          </mc:Fallback>
        </mc:AlternateContent>
      </w:r>
    </w:p>
    <w:p w14:paraId="415C98B3" w14:textId="77777777" w:rsidR="004F0308" w:rsidRPr="00402FFA" w:rsidRDefault="003E32D3" w:rsidP="00402FFA">
      <w:pPr>
        <w:pStyle w:val="Heading1"/>
      </w:pPr>
      <w:bookmarkStart w:id="11" w:name="O_1278022"/>
      <w:bookmarkEnd w:id="11"/>
      <w:r w:rsidRPr="00402FFA">
        <w:t>Knowledge Evidence</w:t>
      </w:r>
    </w:p>
    <w:p w14:paraId="415C98B4" w14:textId="77777777" w:rsidR="004F0308" w:rsidRPr="00402FFA" w:rsidRDefault="003E32D3" w:rsidP="00DE790E">
      <w:pPr>
        <w:pStyle w:val="BodyText"/>
      </w:pPr>
      <w:r w:rsidRPr="00402FFA">
        <w:t>Demonstrated knowledge required to complete the tasks outlined in elements and performance criteria of this unit:</w:t>
      </w:r>
    </w:p>
    <w:p w14:paraId="415C98B5" w14:textId="77777777" w:rsidR="004F0308" w:rsidRPr="00402FFA" w:rsidRDefault="003E32D3" w:rsidP="00402FFA">
      <w:pPr>
        <w:pStyle w:val="ListBullet"/>
      </w:pPr>
      <w:r w:rsidRPr="00402FFA">
        <w:t>legal requirements and organisational policies relating to advocacy, monitoring and dealing with abuse</w:t>
      </w:r>
    </w:p>
    <w:p w14:paraId="415C98B6" w14:textId="77777777" w:rsidR="004F0308" w:rsidRPr="00402FFA" w:rsidRDefault="003E32D3" w:rsidP="00402FFA">
      <w:pPr>
        <w:pStyle w:val="ListBullet"/>
      </w:pPr>
      <w:r w:rsidRPr="00402FFA">
        <w:t>principles of empowerment and enabling processes in advocacy</w:t>
      </w:r>
    </w:p>
    <w:p w14:paraId="415C98B7" w14:textId="77777777" w:rsidR="004F0308" w:rsidRPr="00402FFA" w:rsidRDefault="003E32D3" w:rsidP="00402FFA">
      <w:pPr>
        <w:pStyle w:val="ListBullet"/>
      </w:pPr>
      <w:r w:rsidRPr="00402FFA">
        <w:t>short-term counselling strategies</w:t>
      </w:r>
    </w:p>
    <w:p w14:paraId="415C98B8" w14:textId="77777777" w:rsidR="004F0308" w:rsidRPr="00402FFA" w:rsidRDefault="003E32D3" w:rsidP="00402FFA">
      <w:pPr>
        <w:pStyle w:val="ListBullet"/>
      </w:pPr>
      <w:r w:rsidRPr="00402FFA">
        <w:t>different forms of Adverse Childhood Experiences (ACEs) and their indicators and reactions that persist over time</w:t>
      </w:r>
    </w:p>
    <w:p w14:paraId="415C98B9" w14:textId="77777777" w:rsidR="004F0308" w:rsidRPr="00402FFA" w:rsidRDefault="003E32D3" w:rsidP="00402FFA">
      <w:pPr>
        <w:pStyle w:val="ListBullet"/>
      </w:pPr>
      <w:r w:rsidRPr="00402FFA">
        <w:t xml:space="preserve">the difference between potentially traumatic events and trauma as the harm to the young person including the likelihood and presentation of dissociative responses during adolescence </w:t>
      </w:r>
    </w:p>
    <w:p w14:paraId="415C98BA" w14:textId="77777777" w:rsidR="004F0308" w:rsidRPr="00402FFA" w:rsidRDefault="003E32D3" w:rsidP="00402FFA">
      <w:pPr>
        <w:pStyle w:val="ListBullet"/>
      </w:pPr>
      <w:r w:rsidRPr="00402FFA">
        <w:t>types and indicators of trauma:</w:t>
      </w:r>
    </w:p>
    <w:p w14:paraId="415C98BB" w14:textId="77777777" w:rsidR="004F0308" w:rsidRPr="00402FFA" w:rsidRDefault="003E32D3" w:rsidP="00402FFA">
      <w:pPr>
        <w:pStyle w:val="ListBullet2"/>
      </w:pPr>
      <w:r w:rsidRPr="00402FFA">
        <w:t>physical</w:t>
      </w:r>
    </w:p>
    <w:p w14:paraId="415C98BC" w14:textId="77777777" w:rsidR="004F0308" w:rsidRPr="00402FFA" w:rsidRDefault="003E32D3" w:rsidP="00402FFA">
      <w:pPr>
        <w:pStyle w:val="ListBullet2"/>
      </w:pPr>
      <w:r w:rsidRPr="00402FFA">
        <w:t>emotional</w:t>
      </w:r>
    </w:p>
    <w:p w14:paraId="415C98BD" w14:textId="77777777" w:rsidR="004F0308" w:rsidRPr="00402FFA" w:rsidRDefault="003E32D3" w:rsidP="00402FFA">
      <w:pPr>
        <w:pStyle w:val="ListBullet2"/>
      </w:pPr>
      <w:r w:rsidRPr="00402FFA">
        <w:t>psychological</w:t>
      </w:r>
    </w:p>
    <w:p w14:paraId="415C98BE" w14:textId="77777777" w:rsidR="004F0308" w:rsidRPr="00402FFA" w:rsidRDefault="003E32D3" w:rsidP="00402FFA">
      <w:pPr>
        <w:pStyle w:val="ListBullet2"/>
      </w:pPr>
      <w:r w:rsidRPr="00402FFA">
        <w:t>sexual</w:t>
      </w:r>
    </w:p>
    <w:p w14:paraId="415C98BF" w14:textId="77777777" w:rsidR="004F0308" w:rsidRPr="00402FFA" w:rsidRDefault="003E32D3" w:rsidP="00402FFA">
      <w:pPr>
        <w:pStyle w:val="ListBullet2"/>
      </w:pPr>
      <w:r w:rsidRPr="00402FFA">
        <w:t>structural</w:t>
      </w:r>
    </w:p>
    <w:p w14:paraId="415C98C0" w14:textId="77777777" w:rsidR="004F0308" w:rsidRPr="00402FFA" w:rsidRDefault="003E32D3" w:rsidP="00402FFA">
      <w:pPr>
        <w:pStyle w:val="ListBullet2"/>
      </w:pPr>
      <w:r w:rsidRPr="00402FFA">
        <w:t>systemic</w:t>
      </w:r>
    </w:p>
    <w:p w14:paraId="415C98C1" w14:textId="77777777" w:rsidR="004F0308" w:rsidRPr="00402FFA" w:rsidRDefault="003E32D3" w:rsidP="00402FFA">
      <w:pPr>
        <w:pStyle w:val="ListBullet2"/>
      </w:pPr>
      <w:r w:rsidRPr="00402FFA">
        <w:t>abuse and neglect</w:t>
      </w:r>
    </w:p>
    <w:p w14:paraId="415C98C2" w14:textId="77777777" w:rsidR="004F0308" w:rsidRPr="00402FFA" w:rsidRDefault="003E32D3" w:rsidP="00402FFA">
      <w:pPr>
        <w:pStyle w:val="ListBullet2"/>
      </w:pPr>
      <w:r w:rsidRPr="00402FFA">
        <w:t>childhood adversity</w:t>
      </w:r>
    </w:p>
    <w:p w14:paraId="415C98C3" w14:textId="77777777" w:rsidR="004F0308" w:rsidRPr="00402FFA" w:rsidRDefault="003E32D3" w:rsidP="00402FFA">
      <w:pPr>
        <w:pStyle w:val="ListBullet"/>
      </w:pPr>
      <w:r w:rsidRPr="00402FFA">
        <w:t>specialist and generic services and agencies</w:t>
      </w:r>
    </w:p>
    <w:p w14:paraId="415C98C4" w14:textId="77777777" w:rsidR="004F0308" w:rsidRPr="00402FFA" w:rsidRDefault="003E32D3" w:rsidP="00402FFA">
      <w:pPr>
        <w:pStyle w:val="ListBullet"/>
      </w:pPr>
      <w:r w:rsidRPr="00402FFA">
        <w:t>family support and mediation</w:t>
      </w:r>
    </w:p>
    <w:p w14:paraId="415C98C5" w14:textId="77777777" w:rsidR="004F0308" w:rsidRPr="00402FFA" w:rsidRDefault="003E32D3" w:rsidP="00402FFA">
      <w:pPr>
        <w:pStyle w:val="ListBullet"/>
      </w:pPr>
      <w:r w:rsidRPr="00402FFA">
        <w:t>youth-specific consultation and engagement principles for seeking feedback on service provision</w:t>
      </w:r>
    </w:p>
    <w:p w14:paraId="415C98C6" w14:textId="77777777" w:rsidR="004F0308" w:rsidRPr="00402FFA" w:rsidRDefault="003E32D3" w:rsidP="00402FFA">
      <w:pPr>
        <w:pStyle w:val="ListBullet"/>
      </w:pPr>
      <w:r w:rsidRPr="00402FFA">
        <w:t>reflective and evaluative processes in youth work practice</w:t>
      </w:r>
    </w:p>
    <w:p w14:paraId="415C98C7" w14:textId="77777777" w:rsidR="004F0308" w:rsidRPr="00402FFA" w:rsidRDefault="003E32D3" w:rsidP="00402FFA">
      <w:pPr>
        <w:pStyle w:val="ListBullet"/>
      </w:pPr>
      <w:r w:rsidRPr="00402FFA">
        <w:t xml:space="preserve">key aspects of human rights declarations and United Nations Convention on the Rights of the Child </w:t>
      </w:r>
    </w:p>
    <w:p w14:paraId="415C98C8" w14:textId="77777777" w:rsidR="004F0308" w:rsidRPr="00402FFA" w:rsidRDefault="003E32D3" w:rsidP="00402FFA">
      <w:pPr>
        <w:pStyle w:val="ListBullet"/>
      </w:pPr>
      <w:r w:rsidRPr="00402FFA">
        <w:t>organisational policies, guidelines and procedures.</w:t>
      </w:r>
    </w:p>
    <w:p w14:paraId="415C98C9" w14:textId="77777777" w:rsidR="004F0308" w:rsidRPr="00402FFA" w:rsidRDefault="004F0308" w:rsidP="00402FFA">
      <w:pPr>
        <w:pStyle w:val="AllowPageBreak"/>
      </w:pPr>
    </w:p>
    <w:p w14:paraId="415C98CA" w14:textId="77777777" w:rsidR="004F0308" w:rsidRPr="00402FFA" w:rsidRDefault="003E32D3" w:rsidP="00402FFA">
      <w:pPr>
        <w:pStyle w:val="Heading1"/>
      </w:pPr>
      <w:bookmarkStart w:id="12" w:name="O_1278021"/>
      <w:bookmarkEnd w:id="12"/>
      <w:r w:rsidRPr="00402FFA">
        <w:t>Assessment Conditions</w:t>
      </w:r>
    </w:p>
    <w:p w14:paraId="415C98CB" w14:textId="77777777" w:rsidR="004F0308" w:rsidRPr="00402FFA" w:rsidRDefault="003E32D3" w:rsidP="00DE790E">
      <w:pPr>
        <w:pStyle w:val="BodyText"/>
      </w:pPr>
      <w:r w:rsidRPr="00402FFA">
        <w:t>Skills must be demonstrated in the workplace, with the addition of simulations and scenarios where the full range of contexts and situations have not been provided in the workplace.</w:t>
      </w:r>
    </w:p>
    <w:p w14:paraId="415C98CC" w14:textId="77777777" w:rsidR="004F0308" w:rsidRPr="00402FFA" w:rsidRDefault="003E32D3" w:rsidP="00DE790E">
      <w:pPr>
        <w:pStyle w:val="BodyText"/>
      </w:pPr>
      <w:r w:rsidRPr="00402FFA">
        <w:t>Assessment must ensure:</w:t>
      </w:r>
    </w:p>
    <w:p w14:paraId="415C98CD" w14:textId="3D5CF716" w:rsidR="004F0308" w:rsidRPr="00402FFA" w:rsidRDefault="00D62B7F" w:rsidP="00402FFA">
      <w:pPr>
        <w:pStyle w:val="ListBullet"/>
      </w:pPr>
      <w:r>
        <w:rPr>
          <w:noProof/>
        </w:rPr>
        <w:lastRenderedPageBreak/>
        <mc:AlternateContent>
          <mc:Choice Requires="wps">
            <w:drawing>
              <wp:anchor distT="0" distB="0" distL="114300" distR="114300" simplePos="0" relativeHeight="251665408" behindDoc="1" locked="0" layoutInCell="1" allowOverlap="1" wp14:anchorId="327FDE0F" wp14:editId="0C8CD3FA">
                <wp:simplePos x="0" y="0"/>
                <wp:positionH relativeFrom="page">
                  <wp:posOffset>1270000</wp:posOffset>
                </wp:positionH>
                <wp:positionV relativeFrom="page">
                  <wp:posOffset>2663825</wp:posOffset>
                </wp:positionV>
                <wp:extent cx="5080000" cy="1270000"/>
                <wp:effectExtent l="0" t="0" r="0" b="0"/>
                <wp:wrapNone/>
                <wp:docPr id="124158169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BDA7043" w14:textId="11ACD066"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FDE0F" id="Watermark_Page_7" o:spid="_x0000_s1032" type="#_x0000_t202" style="position:absolute;left:0;text-align:left;margin-left:100pt;margin-top:209.7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EnjetnhAAAAEQEAAA8AAAAAAAAAAAAAAAAAqwQAAGRycy9kb3ducmV2LnhtbFBL&#13;&#10;BQYAAAAABAAEAPMAAAC5BQAAAAA=&#13;&#10;" stroked="f" strokeweight=".5pt">
                <v:fill opacity="0"/>
                <o:lock v:ext="edit" aspectratio="t"/>
                <v:textbox>
                  <w:txbxContent>
                    <w:p w14:paraId="0BDA7043" w14:textId="11ACD066" w:rsidR="00D62B7F" w:rsidRPr="00D62B7F" w:rsidRDefault="00D62B7F" w:rsidP="00D62B7F">
                      <w:pPr>
                        <w:jc w:val="center"/>
                        <w:rPr>
                          <w:rFonts w:ascii="Arial" w:hAnsi="Arial" w:cs="Arial"/>
                          <w:b/>
                          <w:color w:val="B4B4B4"/>
                          <w:sz w:val="180"/>
                        </w:rPr>
                      </w:pPr>
                      <w:r w:rsidRPr="00D62B7F">
                        <w:rPr>
                          <w:rFonts w:ascii="Arial" w:hAnsi="Arial" w:cs="Arial"/>
                          <w:b/>
                          <w:color w:val="B4B4B4"/>
                          <w:sz w:val="180"/>
                        </w:rPr>
                        <w:t>DRAFT</w:t>
                      </w:r>
                    </w:p>
                  </w:txbxContent>
                </v:textbox>
                <w10:wrap anchorx="page" anchory="page"/>
              </v:shape>
            </w:pict>
          </mc:Fallback>
        </mc:AlternateContent>
      </w:r>
      <w:r w:rsidR="003E32D3" w:rsidRPr="00402FFA">
        <w:t>access to facilities, equipment and resources that reflect real working conditions and model industry operating conditions and contingencies</w:t>
      </w:r>
    </w:p>
    <w:p w14:paraId="415C98CE" w14:textId="77777777" w:rsidR="004F0308" w:rsidRPr="00402FFA" w:rsidRDefault="003E32D3" w:rsidP="00402FFA">
      <w:pPr>
        <w:pStyle w:val="ListBullet"/>
      </w:pPr>
      <w:r w:rsidRPr="00402FFA">
        <w:t>access to organisational policies and procedures</w:t>
      </w:r>
    </w:p>
    <w:p w14:paraId="415C98CF" w14:textId="77777777" w:rsidR="004F0308" w:rsidRPr="00402FFA" w:rsidRDefault="003E32D3" w:rsidP="00402FFA">
      <w:pPr>
        <w:pStyle w:val="ListBullet"/>
      </w:pPr>
      <w:r w:rsidRPr="00402FFA">
        <w:t>opportunities for engagement with young people.</w:t>
      </w:r>
    </w:p>
    <w:p w14:paraId="415C98D1" w14:textId="77777777" w:rsidR="004F0308" w:rsidRPr="00402FFA" w:rsidRDefault="003E32D3" w:rsidP="00402FFA">
      <w:pPr>
        <w:pStyle w:val="Heading1"/>
      </w:pPr>
      <w:bookmarkStart w:id="13" w:name="O_1278019"/>
      <w:bookmarkEnd w:id="13"/>
      <w:r w:rsidRPr="00402FFA">
        <w:t>Links</w:t>
      </w:r>
    </w:p>
    <w:p w14:paraId="415C98D2" w14:textId="392B2659" w:rsidR="004F0308" w:rsidRPr="00402FFA" w:rsidRDefault="003E32D3" w:rsidP="00DE790E">
      <w:pPr>
        <w:pStyle w:val="BodyText"/>
      </w:pPr>
      <w:r>
        <w:t xml:space="preserve">Companion Volume implementation guides are found in VETNet - </w:t>
      </w:r>
    </w:p>
    <w:p w14:paraId="415C98D3" w14:textId="77777777" w:rsidR="004F0308" w:rsidRPr="00402FFA" w:rsidRDefault="004F0308" w:rsidP="00402FFA"/>
    <w:sectPr w:rsidR="004F0308" w:rsidRPr="00402FFA" w:rsidSect="00402FFA">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C98E9" w14:textId="77777777" w:rsidR="003E32D3" w:rsidRDefault="003E32D3">
      <w:pPr>
        <w:spacing w:after="0" w:line="240" w:lineRule="auto"/>
      </w:pPr>
      <w:r>
        <w:separator/>
      </w:r>
    </w:p>
  </w:endnote>
  <w:endnote w:type="continuationSeparator" w:id="0">
    <w:p w14:paraId="415C98EB" w14:textId="77777777" w:rsidR="003E32D3" w:rsidRDefault="003E3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A951" w14:textId="77777777" w:rsidR="00D62B7F" w:rsidRDefault="00D62B7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436D0" w14:textId="77777777" w:rsidR="00D62B7F" w:rsidRDefault="00D62B7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AFACE" w14:textId="77777777" w:rsidR="00D62B7F" w:rsidRDefault="00D62B7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C98DD" w14:textId="476AF1A8" w:rsidR="003E32D3" w:rsidRDefault="003E32D3">
    <w:pPr>
      <w:pStyle w:val="Footer"/>
      <w:framePr w:wrap="around"/>
    </w:pPr>
    <w:fldSimple w:instr=" DOCPROPERTY  Subject  \* MERGEFORMAT "/>
    <w:r w:rsidR="0AEBD493">
      <w:t>Draft</w:t>
    </w:r>
    <w:r>
      <w:tab/>
    </w:r>
    <w:r w:rsidR="0AEBD493">
      <w:t xml:space="preserve">Page </w:t>
    </w:r>
    <w:r w:rsidRPr="0AEBD493">
      <w:rPr>
        <w:noProof/>
      </w:rPr>
      <w:fldChar w:fldCharType="begin"/>
    </w:r>
    <w:r>
      <w:instrText xml:space="preserve"> PAGE  \* Arabic  \* MERGEFORMAT </w:instrText>
    </w:r>
    <w:r w:rsidRPr="0AEBD493">
      <w:fldChar w:fldCharType="separate"/>
    </w:r>
    <w:r w:rsidR="0AEBD493" w:rsidRPr="0AEBD493">
      <w:rPr>
        <w:noProof/>
      </w:rPr>
      <w:t>2</w:t>
    </w:r>
    <w:r w:rsidRPr="0AEBD493">
      <w:rPr>
        <w:noProof/>
      </w:rPr>
      <w:fldChar w:fldCharType="end"/>
    </w:r>
    <w:r w:rsidR="0AEBD493">
      <w:t xml:space="preserve"> of </w:t>
    </w:r>
    <w:r w:rsidRPr="0AEBD493">
      <w:rPr>
        <w:noProof/>
      </w:rPr>
      <w:fldChar w:fldCharType="begin"/>
    </w:r>
    <w:r w:rsidRPr="0AEBD493">
      <w:rPr>
        <w:noProof/>
      </w:rPr>
      <w:instrText xml:space="preserve"> NUMPAGES  \* Arabic  \* MERGEFORMAT </w:instrText>
    </w:r>
    <w:r w:rsidRPr="0AEBD493">
      <w:rPr>
        <w:noProof/>
      </w:rPr>
      <w:fldChar w:fldCharType="separate"/>
    </w:r>
    <w:r w:rsidR="0AEBD493" w:rsidRPr="0AEBD493">
      <w:rPr>
        <w:noProof/>
      </w:rPr>
      <w:t>4</w:t>
    </w:r>
    <w:r w:rsidRPr="0AEBD493">
      <w:rPr>
        <w:noProof/>
      </w:rPr>
      <w:fldChar w:fldCharType="end"/>
    </w:r>
  </w:p>
  <w:p w14:paraId="415C98DE" w14:textId="18AE8ED7" w:rsidR="003E32D3" w:rsidRDefault="003E32D3" w:rsidP="00402FFA">
    <w:pPr>
      <w:pStyle w:val="Footer"/>
      <w:framePr w:wrap="around"/>
    </w:pPr>
    <w:r>
      <w:t xml:space="preserve">© Commonwealth of Australia, </w:t>
    </w:r>
    <w:r>
      <w:fldChar w:fldCharType="begin"/>
    </w:r>
    <w:r>
      <w:instrText xml:space="preserve"> DATE  \@ "yyyy"  \* MERGEFORMAT </w:instrText>
    </w:r>
    <w:r>
      <w:fldChar w:fldCharType="separate"/>
    </w:r>
    <w:r w:rsidR="00D62B7F">
      <w:rPr>
        <w:noProof/>
      </w:rPr>
      <w:t>2025</w:t>
    </w:r>
    <w:r>
      <w:fldChar w:fldCharType="end"/>
    </w:r>
    <w:r>
      <w:tab/>
    </w:r>
    <w:fldSimple w:instr=" DOCPROPERTY  Author  \* MERGEFORMAT ">
      <w:r>
        <w:t>HumanAbility</w:t>
      </w:r>
    </w:fldSimple>
  </w:p>
  <w:p w14:paraId="415C98DF" w14:textId="77777777" w:rsidR="003E32D3" w:rsidRDefault="003E32D3" w:rsidP="00402FFA">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C98E2" w14:textId="4146CE3C" w:rsidR="003E32D3" w:rsidRDefault="003E32D3">
    <w:pPr>
      <w:pStyle w:val="Footer"/>
      <w:framePr w:wrap="around"/>
    </w:pPr>
    <w:fldSimple w:instr=" DOCPROPERTY  Subject  \* MERGEFORMAT "/>
    <w:r w:rsidR="0AEBD493">
      <w:t>Draft</w:t>
    </w:r>
    <w:r>
      <w:tab/>
    </w:r>
    <w:r w:rsidR="0AEBD493">
      <w:t xml:space="preserve">Page </w:t>
    </w:r>
    <w:r w:rsidRPr="0AEBD493">
      <w:rPr>
        <w:noProof/>
      </w:rPr>
      <w:fldChar w:fldCharType="begin"/>
    </w:r>
    <w:r>
      <w:instrText xml:space="preserve"> PAGE  \* Arabic  \* MERGEFORMAT </w:instrText>
    </w:r>
    <w:r w:rsidRPr="0AEBD493">
      <w:fldChar w:fldCharType="separate"/>
    </w:r>
    <w:r w:rsidR="0AEBD493" w:rsidRPr="0AEBD493">
      <w:rPr>
        <w:noProof/>
      </w:rPr>
      <w:t>4</w:t>
    </w:r>
    <w:r w:rsidRPr="0AEBD493">
      <w:rPr>
        <w:noProof/>
      </w:rPr>
      <w:fldChar w:fldCharType="end"/>
    </w:r>
    <w:r w:rsidR="0AEBD493">
      <w:t xml:space="preserve"> of </w:t>
    </w:r>
    <w:r w:rsidRPr="0AEBD493">
      <w:rPr>
        <w:noProof/>
      </w:rPr>
      <w:fldChar w:fldCharType="begin"/>
    </w:r>
    <w:r w:rsidRPr="0AEBD493">
      <w:rPr>
        <w:noProof/>
      </w:rPr>
      <w:instrText xml:space="preserve"> NUMPAGES  \* Arabic  \* MERGEFORMAT </w:instrText>
    </w:r>
    <w:r w:rsidRPr="0AEBD493">
      <w:rPr>
        <w:noProof/>
      </w:rPr>
      <w:fldChar w:fldCharType="separate"/>
    </w:r>
    <w:r w:rsidR="0AEBD493" w:rsidRPr="0AEBD493">
      <w:rPr>
        <w:noProof/>
      </w:rPr>
      <w:t>4</w:t>
    </w:r>
    <w:r w:rsidRPr="0AEBD493">
      <w:rPr>
        <w:noProof/>
      </w:rPr>
      <w:fldChar w:fldCharType="end"/>
    </w:r>
  </w:p>
  <w:p w14:paraId="415C98E3" w14:textId="51A81DE4" w:rsidR="003E32D3" w:rsidRDefault="003E32D3" w:rsidP="00402FFA">
    <w:pPr>
      <w:pStyle w:val="Footer"/>
      <w:framePr w:wrap="around"/>
    </w:pPr>
    <w:r>
      <w:t xml:space="preserve">© Commonwealth of Australia, </w:t>
    </w:r>
    <w:r>
      <w:fldChar w:fldCharType="begin"/>
    </w:r>
    <w:r>
      <w:instrText xml:space="preserve"> DATE  \@ "yyyy"  \* MERGEFORMAT </w:instrText>
    </w:r>
    <w:r>
      <w:fldChar w:fldCharType="separate"/>
    </w:r>
    <w:r w:rsidR="00D62B7F">
      <w:rPr>
        <w:noProof/>
      </w:rPr>
      <w:t>2025</w:t>
    </w:r>
    <w:r>
      <w:fldChar w:fldCharType="end"/>
    </w:r>
    <w:r>
      <w:tab/>
    </w:r>
    <w:fldSimple w:instr=" DOCPROPERTY  Author  \* MERGEFORMAT ">
      <w:r>
        <w:t>HumanAbility</w:t>
      </w:r>
    </w:fldSimple>
  </w:p>
  <w:p w14:paraId="415C98E4" w14:textId="77777777" w:rsidR="003E32D3" w:rsidRDefault="003E32D3" w:rsidP="00402FFA">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C98E5" w14:textId="77777777" w:rsidR="003E32D3" w:rsidRDefault="003E32D3">
      <w:pPr>
        <w:spacing w:after="0" w:line="240" w:lineRule="auto"/>
      </w:pPr>
      <w:r>
        <w:separator/>
      </w:r>
    </w:p>
  </w:footnote>
  <w:footnote w:type="continuationSeparator" w:id="0">
    <w:p w14:paraId="415C98E7" w14:textId="77777777" w:rsidR="003E32D3" w:rsidRDefault="003E3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106DC" w14:textId="77777777" w:rsidR="00D62B7F" w:rsidRDefault="00D62B7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C98D5" w14:textId="77777777" w:rsidR="003E32D3" w:rsidRDefault="003E32D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15C98E5" wp14:editId="415C98E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15C98D6" w14:textId="77777777" w:rsidR="003E32D3" w:rsidRPr="00DE790E" w:rsidRDefault="003E32D3" w:rsidP="00DE790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3BFA6" w14:textId="77777777" w:rsidR="00D62B7F" w:rsidRDefault="00D62B7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C98DB" w14:textId="77777777" w:rsidR="003E32D3" w:rsidRPr="002D2AF8" w:rsidRDefault="003E32D3" w:rsidP="00402FFA">
    <w:pPr>
      <w:pStyle w:val="Header"/>
      <w:framePr w:wrap="around"/>
    </w:pPr>
    <w:fldSimple w:instr=" TITLE   \* MERGEFORMAT ">
      <w:r>
        <w:t>CHCYTH017 Develop and implement procedures to enable young people to address their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5C98DC" w14:textId="77777777" w:rsidR="003E32D3" w:rsidRDefault="003E32D3" w:rsidP="00402FFA">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C98E0" w14:textId="77777777" w:rsidR="003E32D3" w:rsidRPr="002D2AF8" w:rsidRDefault="003E32D3" w:rsidP="00402FFA">
    <w:pPr>
      <w:pStyle w:val="Header"/>
      <w:framePr w:wrap="around"/>
    </w:pPr>
    <w:fldSimple w:instr=" TITLE   \* MERGEFORMAT ">
      <w:r>
        <w:t>CHCYTH017 Develop and implement procedures to enable young people to address their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5C98E1" w14:textId="77777777" w:rsidR="003E32D3" w:rsidRDefault="003E32D3" w:rsidP="00402FFA">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65B4260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353479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059C7B68"/>
    <w:lvl w:ilvl="0">
      <w:numFmt w:val="bullet"/>
      <w:lvlText w:val="*"/>
      <w:lvlJc w:val="left"/>
    </w:lvl>
  </w:abstractNum>
  <w:abstractNum w:abstractNumId="9" w15:restartNumberingAfterBreak="0">
    <w:nsid w:val="0F986AE9"/>
    <w:multiLevelType w:val="hybridMultilevel"/>
    <w:tmpl w:val="3224FB34"/>
    <w:lvl w:ilvl="0" w:tplc="91AAAC1E">
      <w:start w:val="1"/>
      <w:numFmt w:val="bullet"/>
      <w:lvlText w:val=""/>
      <w:lvlJc w:val="left"/>
      <w:pPr>
        <w:tabs>
          <w:tab w:val="num" w:pos="360"/>
        </w:tabs>
        <w:ind w:left="360" w:hanging="360"/>
      </w:pPr>
      <w:rPr>
        <w:rFonts w:ascii="Webdings" w:hAnsi="Webdings" w:hint="default"/>
        <w:color w:val="808080"/>
        <w:sz w:val="20"/>
      </w:rPr>
    </w:lvl>
    <w:lvl w:ilvl="1" w:tplc="77E4F5BA" w:tentative="1">
      <w:start w:val="1"/>
      <w:numFmt w:val="bullet"/>
      <w:lvlText w:val="o"/>
      <w:lvlJc w:val="left"/>
      <w:pPr>
        <w:tabs>
          <w:tab w:val="num" w:pos="1440"/>
        </w:tabs>
        <w:ind w:left="1440" w:hanging="360"/>
      </w:pPr>
      <w:rPr>
        <w:rFonts w:ascii="Courier New" w:hAnsi="Courier New" w:cs="Courier New" w:hint="default"/>
      </w:rPr>
    </w:lvl>
    <w:lvl w:ilvl="2" w:tplc="82F09DEC" w:tentative="1">
      <w:start w:val="1"/>
      <w:numFmt w:val="bullet"/>
      <w:lvlText w:val=""/>
      <w:lvlJc w:val="left"/>
      <w:pPr>
        <w:tabs>
          <w:tab w:val="num" w:pos="2160"/>
        </w:tabs>
        <w:ind w:left="2160" w:hanging="360"/>
      </w:pPr>
      <w:rPr>
        <w:rFonts w:ascii="Wingdings" w:hAnsi="Wingdings" w:hint="default"/>
      </w:rPr>
    </w:lvl>
    <w:lvl w:ilvl="3" w:tplc="D9842868" w:tentative="1">
      <w:start w:val="1"/>
      <w:numFmt w:val="bullet"/>
      <w:lvlText w:val=""/>
      <w:lvlJc w:val="left"/>
      <w:pPr>
        <w:tabs>
          <w:tab w:val="num" w:pos="2880"/>
        </w:tabs>
        <w:ind w:left="2880" w:hanging="360"/>
      </w:pPr>
      <w:rPr>
        <w:rFonts w:ascii="Symbol" w:hAnsi="Symbol" w:hint="default"/>
      </w:rPr>
    </w:lvl>
    <w:lvl w:ilvl="4" w:tplc="67FE0A82" w:tentative="1">
      <w:start w:val="1"/>
      <w:numFmt w:val="bullet"/>
      <w:lvlText w:val="o"/>
      <w:lvlJc w:val="left"/>
      <w:pPr>
        <w:tabs>
          <w:tab w:val="num" w:pos="3600"/>
        </w:tabs>
        <w:ind w:left="3600" w:hanging="360"/>
      </w:pPr>
      <w:rPr>
        <w:rFonts w:ascii="Courier New" w:hAnsi="Courier New" w:cs="Courier New" w:hint="default"/>
      </w:rPr>
    </w:lvl>
    <w:lvl w:ilvl="5" w:tplc="980C78B4" w:tentative="1">
      <w:start w:val="1"/>
      <w:numFmt w:val="bullet"/>
      <w:lvlText w:val=""/>
      <w:lvlJc w:val="left"/>
      <w:pPr>
        <w:tabs>
          <w:tab w:val="num" w:pos="4320"/>
        </w:tabs>
        <w:ind w:left="4320" w:hanging="360"/>
      </w:pPr>
      <w:rPr>
        <w:rFonts w:ascii="Wingdings" w:hAnsi="Wingdings" w:hint="default"/>
      </w:rPr>
    </w:lvl>
    <w:lvl w:ilvl="6" w:tplc="1C7AFC9A" w:tentative="1">
      <w:start w:val="1"/>
      <w:numFmt w:val="bullet"/>
      <w:lvlText w:val=""/>
      <w:lvlJc w:val="left"/>
      <w:pPr>
        <w:tabs>
          <w:tab w:val="num" w:pos="5040"/>
        </w:tabs>
        <w:ind w:left="5040" w:hanging="360"/>
      </w:pPr>
      <w:rPr>
        <w:rFonts w:ascii="Symbol" w:hAnsi="Symbol" w:hint="default"/>
      </w:rPr>
    </w:lvl>
    <w:lvl w:ilvl="7" w:tplc="66D0A82A" w:tentative="1">
      <w:start w:val="1"/>
      <w:numFmt w:val="bullet"/>
      <w:lvlText w:val="o"/>
      <w:lvlJc w:val="left"/>
      <w:pPr>
        <w:tabs>
          <w:tab w:val="num" w:pos="5760"/>
        </w:tabs>
        <w:ind w:left="5760" w:hanging="360"/>
      </w:pPr>
      <w:rPr>
        <w:rFonts w:ascii="Courier New" w:hAnsi="Courier New" w:cs="Courier New" w:hint="default"/>
      </w:rPr>
    </w:lvl>
    <w:lvl w:ilvl="8" w:tplc="CE5075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A2A66A8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371A4B5A" w:tentative="1">
      <w:start w:val="1"/>
      <w:numFmt w:val="lowerLetter"/>
      <w:lvlText w:val="%2."/>
      <w:lvlJc w:val="left"/>
      <w:pPr>
        <w:tabs>
          <w:tab w:val="num" w:pos="1440"/>
        </w:tabs>
        <w:ind w:left="1440" w:hanging="360"/>
      </w:pPr>
    </w:lvl>
    <w:lvl w:ilvl="2" w:tplc="16984A8A" w:tentative="1">
      <w:start w:val="1"/>
      <w:numFmt w:val="lowerRoman"/>
      <w:lvlText w:val="%3."/>
      <w:lvlJc w:val="right"/>
      <w:pPr>
        <w:tabs>
          <w:tab w:val="num" w:pos="2160"/>
        </w:tabs>
        <w:ind w:left="2160" w:hanging="180"/>
      </w:pPr>
    </w:lvl>
    <w:lvl w:ilvl="3" w:tplc="277E82BC" w:tentative="1">
      <w:start w:val="1"/>
      <w:numFmt w:val="decimal"/>
      <w:lvlText w:val="%4."/>
      <w:lvlJc w:val="left"/>
      <w:pPr>
        <w:tabs>
          <w:tab w:val="num" w:pos="2880"/>
        </w:tabs>
        <w:ind w:left="2880" w:hanging="360"/>
      </w:pPr>
    </w:lvl>
    <w:lvl w:ilvl="4" w:tplc="E054A372" w:tentative="1">
      <w:start w:val="1"/>
      <w:numFmt w:val="lowerLetter"/>
      <w:lvlText w:val="%5."/>
      <w:lvlJc w:val="left"/>
      <w:pPr>
        <w:tabs>
          <w:tab w:val="num" w:pos="3600"/>
        </w:tabs>
        <w:ind w:left="3600" w:hanging="360"/>
      </w:pPr>
    </w:lvl>
    <w:lvl w:ilvl="5" w:tplc="BEC40454" w:tentative="1">
      <w:start w:val="1"/>
      <w:numFmt w:val="lowerRoman"/>
      <w:lvlText w:val="%6."/>
      <w:lvlJc w:val="right"/>
      <w:pPr>
        <w:tabs>
          <w:tab w:val="num" w:pos="4320"/>
        </w:tabs>
        <w:ind w:left="4320" w:hanging="180"/>
      </w:pPr>
    </w:lvl>
    <w:lvl w:ilvl="6" w:tplc="5D5631E0" w:tentative="1">
      <w:start w:val="1"/>
      <w:numFmt w:val="decimal"/>
      <w:lvlText w:val="%7."/>
      <w:lvlJc w:val="left"/>
      <w:pPr>
        <w:tabs>
          <w:tab w:val="num" w:pos="5040"/>
        </w:tabs>
        <w:ind w:left="5040" w:hanging="360"/>
      </w:pPr>
    </w:lvl>
    <w:lvl w:ilvl="7" w:tplc="D2FEE014" w:tentative="1">
      <w:start w:val="1"/>
      <w:numFmt w:val="lowerLetter"/>
      <w:lvlText w:val="%8."/>
      <w:lvlJc w:val="left"/>
      <w:pPr>
        <w:tabs>
          <w:tab w:val="num" w:pos="5760"/>
        </w:tabs>
        <w:ind w:left="5760" w:hanging="360"/>
      </w:pPr>
    </w:lvl>
    <w:lvl w:ilvl="8" w:tplc="0AC466B0"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E438BE2A">
      <w:start w:val="1"/>
      <w:numFmt w:val="lowerLetter"/>
      <w:pStyle w:val="ListAlpha2"/>
      <w:lvlText w:val="%1."/>
      <w:lvlJc w:val="left"/>
      <w:pPr>
        <w:tabs>
          <w:tab w:val="num" w:pos="1060"/>
        </w:tabs>
        <w:ind w:left="681" w:hanging="341"/>
      </w:pPr>
      <w:rPr>
        <w:rFonts w:hint="default"/>
      </w:rPr>
    </w:lvl>
    <w:lvl w:ilvl="1" w:tplc="C8E0B8F4" w:tentative="1">
      <w:start w:val="1"/>
      <w:numFmt w:val="lowerLetter"/>
      <w:lvlText w:val="%2."/>
      <w:lvlJc w:val="left"/>
      <w:pPr>
        <w:tabs>
          <w:tab w:val="num" w:pos="1780"/>
        </w:tabs>
        <w:ind w:left="1780" w:hanging="360"/>
      </w:pPr>
    </w:lvl>
    <w:lvl w:ilvl="2" w:tplc="D94A69B2" w:tentative="1">
      <w:start w:val="1"/>
      <w:numFmt w:val="lowerRoman"/>
      <w:lvlText w:val="%3."/>
      <w:lvlJc w:val="right"/>
      <w:pPr>
        <w:tabs>
          <w:tab w:val="num" w:pos="2500"/>
        </w:tabs>
        <w:ind w:left="2500" w:hanging="180"/>
      </w:pPr>
    </w:lvl>
    <w:lvl w:ilvl="3" w:tplc="5F468B8C" w:tentative="1">
      <w:start w:val="1"/>
      <w:numFmt w:val="decimal"/>
      <w:lvlText w:val="%4."/>
      <w:lvlJc w:val="left"/>
      <w:pPr>
        <w:tabs>
          <w:tab w:val="num" w:pos="3220"/>
        </w:tabs>
        <w:ind w:left="3220" w:hanging="360"/>
      </w:pPr>
    </w:lvl>
    <w:lvl w:ilvl="4" w:tplc="15C0A9A8" w:tentative="1">
      <w:start w:val="1"/>
      <w:numFmt w:val="lowerLetter"/>
      <w:lvlText w:val="%5."/>
      <w:lvlJc w:val="left"/>
      <w:pPr>
        <w:tabs>
          <w:tab w:val="num" w:pos="3940"/>
        </w:tabs>
        <w:ind w:left="3940" w:hanging="360"/>
      </w:pPr>
    </w:lvl>
    <w:lvl w:ilvl="5" w:tplc="417A5CC4" w:tentative="1">
      <w:start w:val="1"/>
      <w:numFmt w:val="lowerRoman"/>
      <w:lvlText w:val="%6."/>
      <w:lvlJc w:val="right"/>
      <w:pPr>
        <w:tabs>
          <w:tab w:val="num" w:pos="4660"/>
        </w:tabs>
        <w:ind w:left="4660" w:hanging="180"/>
      </w:pPr>
    </w:lvl>
    <w:lvl w:ilvl="6" w:tplc="4CC44982" w:tentative="1">
      <w:start w:val="1"/>
      <w:numFmt w:val="decimal"/>
      <w:lvlText w:val="%7."/>
      <w:lvlJc w:val="left"/>
      <w:pPr>
        <w:tabs>
          <w:tab w:val="num" w:pos="5380"/>
        </w:tabs>
        <w:ind w:left="5380" w:hanging="360"/>
      </w:pPr>
    </w:lvl>
    <w:lvl w:ilvl="7" w:tplc="5748F0A4" w:tentative="1">
      <w:start w:val="1"/>
      <w:numFmt w:val="lowerLetter"/>
      <w:lvlText w:val="%8."/>
      <w:lvlJc w:val="left"/>
      <w:pPr>
        <w:tabs>
          <w:tab w:val="num" w:pos="6100"/>
        </w:tabs>
        <w:ind w:left="6100" w:hanging="360"/>
      </w:pPr>
    </w:lvl>
    <w:lvl w:ilvl="8" w:tplc="4216B244"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21836524">
    <w:abstractNumId w:val="7"/>
  </w:num>
  <w:num w:numId="2" w16cid:durableId="1850176832">
    <w:abstractNumId w:val="6"/>
  </w:num>
  <w:num w:numId="3" w16cid:durableId="1130782581">
    <w:abstractNumId w:val="4"/>
  </w:num>
  <w:num w:numId="4" w16cid:durableId="2136749575">
    <w:abstractNumId w:val="3"/>
  </w:num>
  <w:num w:numId="5" w16cid:durableId="684332327">
    <w:abstractNumId w:val="2"/>
  </w:num>
  <w:num w:numId="6" w16cid:durableId="1796168655">
    <w:abstractNumId w:val="1"/>
  </w:num>
  <w:num w:numId="7" w16cid:durableId="1345127975">
    <w:abstractNumId w:val="0"/>
  </w:num>
  <w:num w:numId="8" w16cid:durableId="824666626">
    <w:abstractNumId w:val="14"/>
  </w:num>
  <w:num w:numId="9" w16cid:durableId="1474525510">
    <w:abstractNumId w:val="11"/>
  </w:num>
  <w:num w:numId="10" w16cid:durableId="2123382227">
    <w:abstractNumId w:val="15"/>
  </w:num>
  <w:num w:numId="11" w16cid:durableId="1393427712">
    <w:abstractNumId w:val="9"/>
  </w:num>
  <w:num w:numId="12" w16cid:durableId="413361222">
    <w:abstractNumId w:val="12"/>
  </w:num>
  <w:num w:numId="13" w16cid:durableId="1666854392">
    <w:abstractNumId w:val="10"/>
  </w:num>
  <w:num w:numId="14" w16cid:durableId="1042944941">
    <w:abstractNumId w:val="5"/>
  </w:num>
  <w:num w:numId="15" w16cid:durableId="190994857">
    <w:abstractNumId w:val="13"/>
  </w:num>
  <w:num w:numId="16" w16cid:durableId="941184635">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F0308"/>
    <w:rsid w:val="001B40D5"/>
    <w:rsid w:val="003C576E"/>
    <w:rsid w:val="003E32D3"/>
    <w:rsid w:val="004F0308"/>
    <w:rsid w:val="00D62B7F"/>
    <w:rsid w:val="0988C6C0"/>
    <w:rsid w:val="0AEBD493"/>
    <w:rsid w:val="0B8C9C40"/>
    <w:rsid w:val="11352926"/>
    <w:rsid w:val="152611FA"/>
    <w:rsid w:val="24C61A50"/>
    <w:rsid w:val="383A7462"/>
    <w:rsid w:val="3B1AFA66"/>
    <w:rsid w:val="3D201AEB"/>
    <w:rsid w:val="409040D5"/>
    <w:rsid w:val="43C0F5AF"/>
    <w:rsid w:val="4C8C53F9"/>
    <w:rsid w:val="4E6E2F96"/>
    <w:rsid w:val="669E5C39"/>
    <w:rsid w:val="7AD4F0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5C9858"/>
  <w15:docId w15:val="{4F97577E-6B37-A740-BD8D-7B88682A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2D3"/>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402FFA"/>
    <w:pPr>
      <w:spacing w:before="360" w:after="60"/>
      <w:outlineLvl w:val="0"/>
    </w:pPr>
    <w:rPr>
      <w:sz w:val="32"/>
    </w:rPr>
  </w:style>
  <w:style w:type="paragraph" w:styleId="Heading2">
    <w:name w:val="heading 2"/>
    <w:basedOn w:val="HeadingBase"/>
    <w:next w:val="BodyText"/>
    <w:link w:val="Heading2Char"/>
    <w:qFormat/>
    <w:rsid w:val="00402FFA"/>
    <w:pPr>
      <w:keepLines/>
      <w:spacing w:before="240" w:after="120"/>
      <w:outlineLvl w:val="1"/>
    </w:pPr>
    <w:rPr>
      <w:sz w:val="28"/>
      <w:szCs w:val="40"/>
    </w:rPr>
  </w:style>
  <w:style w:type="paragraph" w:styleId="Heading3">
    <w:name w:val="heading 3"/>
    <w:basedOn w:val="HeadingBase"/>
    <w:next w:val="BodyText"/>
    <w:link w:val="Heading3Char"/>
    <w:qFormat/>
    <w:rsid w:val="00402FFA"/>
    <w:pPr>
      <w:spacing w:before="180" w:after="120"/>
      <w:outlineLvl w:val="2"/>
    </w:pPr>
    <w:rPr>
      <w:spacing w:val="-10"/>
      <w:kern w:val="32"/>
    </w:rPr>
  </w:style>
  <w:style w:type="paragraph" w:styleId="Heading4">
    <w:name w:val="heading 4"/>
    <w:basedOn w:val="HeadingBase"/>
    <w:next w:val="BodyText"/>
    <w:link w:val="Heading4Char"/>
    <w:qFormat/>
    <w:rsid w:val="00402FFA"/>
    <w:pPr>
      <w:spacing w:before="160" w:after="120"/>
      <w:outlineLvl w:val="3"/>
    </w:pPr>
    <w:rPr>
      <w:sz w:val="22"/>
    </w:rPr>
  </w:style>
  <w:style w:type="paragraph" w:styleId="Heading5">
    <w:name w:val="heading 5"/>
    <w:basedOn w:val="HeadingBase"/>
    <w:next w:val="Normal"/>
    <w:link w:val="Heading5Char"/>
    <w:qFormat/>
    <w:rsid w:val="00402FFA"/>
    <w:pPr>
      <w:spacing w:before="80"/>
      <w:outlineLvl w:val="4"/>
    </w:pPr>
    <w:rPr>
      <w:color w:val="918585"/>
      <w:sz w:val="20"/>
    </w:rPr>
  </w:style>
  <w:style w:type="paragraph" w:styleId="Heading6">
    <w:name w:val="heading 6"/>
    <w:basedOn w:val="HeadingBase"/>
    <w:next w:val="Normal"/>
    <w:link w:val="Heading6Char"/>
    <w:qFormat/>
    <w:rsid w:val="00402FFA"/>
    <w:pPr>
      <w:spacing w:before="60"/>
      <w:outlineLvl w:val="5"/>
    </w:pPr>
    <w:rPr>
      <w:color w:val="918585"/>
      <w:sz w:val="20"/>
    </w:rPr>
  </w:style>
  <w:style w:type="paragraph" w:styleId="Heading7">
    <w:name w:val="heading 7"/>
    <w:basedOn w:val="Normal"/>
    <w:next w:val="Normal"/>
    <w:link w:val="Heading7Char"/>
    <w:qFormat/>
    <w:rsid w:val="00402FFA"/>
    <w:pPr>
      <w:ind w:left="720"/>
      <w:outlineLvl w:val="6"/>
    </w:pPr>
    <w:rPr>
      <w:i/>
    </w:rPr>
  </w:style>
  <w:style w:type="paragraph" w:styleId="Heading8">
    <w:name w:val="heading 8"/>
    <w:basedOn w:val="Normal"/>
    <w:next w:val="Normal"/>
    <w:link w:val="Heading8Char"/>
    <w:qFormat/>
    <w:rsid w:val="00402FFA"/>
    <w:pPr>
      <w:ind w:left="720"/>
      <w:outlineLvl w:val="7"/>
    </w:pPr>
    <w:rPr>
      <w:i/>
    </w:rPr>
  </w:style>
  <w:style w:type="paragraph" w:styleId="Heading9">
    <w:name w:val="heading 9"/>
    <w:basedOn w:val="Normal"/>
    <w:next w:val="Normal"/>
    <w:link w:val="Heading9Char"/>
    <w:qFormat/>
    <w:rsid w:val="00402FF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2FFA"/>
    <w:rPr>
      <w:rFonts w:ascii="Times New Roman" w:eastAsia="Times New Roman" w:hAnsi="Times New Roman" w:cs="Times New Roman"/>
      <w:b/>
      <w:sz w:val="32"/>
      <w:szCs w:val="20"/>
      <w:lang w:eastAsia="en-US"/>
    </w:rPr>
  </w:style>
  <w:style w:type="paragraph" w:styleId="BodyText">
    <w:name w:val="Body Text"/>
    <w:basedOn w:val="Normal"/>
    <w:link w:val="BodyTextChar"/>
    <w:rsid w:val="00402FFA"/>
    <w:pPr>
      <w:keepNext w:val="0"/>
      <w:spacing w:before="120"/>
    </w:pPr>
    <w:rPr>
      <w:szCs w:val="22"/>
    </w:rPr>
  </w:style>
  <w:style w:type="character" w:customStyle="1" w:styleId="BodyTextChar">
    <w:name w:val="Body Text Char"/>
    <w:basedOn w:val="DefaultParagraphFont"/>
    <w:link w:val="BodyText"/>
    <w:rsid w:val="00402FFA"/>
    <w:rPr>
      <w:rFonts w:ascii="Times New Roman" w:eastAsia="Times New Roman" w:hAnsi="Times New Roman" w:cs="Times New Roman"/>
      <w:sz w:val="24"/>
      <w:lang w:eastAsia="en-US"/>
    </w:rPr>
  </w:style>
  <w:style w:type="paragraph" w:styleId="List">
    <w:name w:val="List"/>
    <w:basedOn w:val="BodyText"/>
    <w:next w:val="BodyText"/>
    <w:rsid w:val="00402FFA"/>
    <w:pPr>
      <w:tabs>
        <w:tab w:val="left" w:pos="340"/>
      </w:tabs>
      <w:spacing w:before="60" w:after="60"/>
      <w:ind w:left="340" w:hanging="340"/>
    </w:pPr>
  </w:style>
  <w:style w:type="paragraph" w:styleId="ListBullet">
    <w:name w:val="List Bullet"/>
    <w:basedOn w:val="List"/>
    <w:rsid w:val="00402FFA"/>
    <w:pPr>
      <w:numPr>
        <w:numId w:val="12"/>
      </w:numPr>
      <w:tabs>
        <w:tab w:val="clear" w:pos="340"/>
      </w:tabs>
      <w:spacing w:before="40" w:after="40"/>
    </w:pPr>
  </w:style>
  <w:style w:type="character" w:customStyle="1" w:styleId="SpecialBold">
    <w:name w:val="Special Bold"/>
    <w:basedOn w:val="DefaultParagraphFont"/>
    <w:rsid w:val="00402FFA"/>
    <w:rPr>
      <w:b/>
      <w:spacing w:val="0"/>
    </w:rPr>
  </w:style>
  <w:style w:type="paragraph" w:styleId="ListBullet2">
    <w:name w:val="List Bullet 2"/>
    <w:basedOn w:val="List2"/>
    <w:rsid w:val="00402FFA"/>
    <w:pPr>
      <w:numPr>
        <w:numId w:val="13"/>
      </w:numPr>
      <w:tabs>
        <w:tab w:val="clear" w:pos="680"/>
      </w:tabs>
    </w:pPr>
  </w:style>
  <w:style w:type="character" w:styleId="Emphasis">
    <w:name w:val="Emphasis"/>
    <w:basedOn w:val="DefaultParagraphFont"/>
    <w:qFormat/>
    <w:rsid w:val="00402FFA"/>
    <w:rPr>
      <w:i/>
    </w:rPr>
  </w:style>
  <w:style w:type="paragraph" w:customStyle="1" w:styleId="SuperHeading">
    <w:name w:val="SuperHeading"/>
    <w:basedOn w:val="Normal"/>
    <w:rsid w:val="00402FFA"/>
    <w:pPr>
      <w:spacing w:before="240"/>
      <w:outlineLvl w:val="0"/>
    </w:pPr>
    <w:rPr>
      <w:b/>
      <w:sz w:val="32"/>
    </w:rPr>
  </w:style>
  <w:style w:type="paragraph" w:customStyle="1" w:styleId="AllowPageBreak">
    <w:name w:val="AllowPageBreak"/>
    <w:rsid w:val="00402FF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02FF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02FF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02FF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02FF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02FF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02FF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02FF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02FFA"/>
    <w:rPr>
      <w:rFonts w:ascii="Courier New" w:eastAsia="Times New Roman" w:hAnsi="Courier New" w:cs="Times New Roman"/>
      <w:i/>
      <w:szCs w:val="20"/>
      <w:lang w:eastAsia="en-US"/>
    </w:rPr>
  </w:style>
  <w:style w:type="paragraph" w:customStyle="1" w:styleId="HeadingBase">
    <w:name w:val="Heading Base"/>
    <w:rsid w:val="00402FF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02FFA"/>
    <w:pPr>
      <w:tabs>
        <w:tab w:val="right" w:leader="dot" w:pos="9072"/>
      </w:tabs>
      <w:ind w:left="567"/>
    </w:pPr>
    <w:rPr>
      <w:szCs w:val="22"/>
    </w:rPr>
  </w:style>
  <w:style w:type="paragraph" w:customStyle="1" w:styleId="TOCBase">
    <w:name w:val="TOC Base"/>
    <w:rsid w:val="00402FF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02FFA"/>
    <w:pPr>
      <w:tabs>
        <w:tab w:val="right" w:leader="dot" w:pos="9072"/>
      </w:tabs>
      <w:spacing w:before="40" w:after="40"/>
      <w:ind w:left="284"/>
    </w:pPr>
    <w:rPr>
      <w:rFonts w:ascii="Times New Roman" w:hAnsi="Times New Roman"/>
    </w:rPr>
  </w:style>
  <w:style w:type="paragraph" w:styleId="TOC1">
    <w:name w:val="toc 1"/>
    <w:basedOn w:val="TOCBase"/>
    <w:next w:val="Normal"/>
    <w:rsid w:val="00402FF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02FFA"/>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402FFA"/>
    <w:rPr>
      <w:rFonts w:ascii="Times New Roman" w:eastAsia="Times New Roman" w:hAnsi="Times New Roman" w:cs="Times New Roman"/>
      <w:sz w:val="16"/>
      <w:lang w:eastAsia="en-US"/>
    </w:rPr>
  </w:style>
  <w:style w:type="paragraph" w:styleId="Title">
    <w:name w:val="Title"/>
    <w:basedOn w:val="HeadingBase"/>
    <w:link w:val="TitleChar"/>
    <w:qFormat/>
    <w:rsid w:val="00402FFA"/>
    <w:pPr>
      <w:spacing w:before="5040"/>
      <w:jc w:val="center"/>
    </w:pPr>
    <w:rPr>
      <w:sz w:val="48"/>
      <w:szCs w:val="72"/>
      <w:lang w:val="en-US"/>
    </w:rPr>
  </w:style>
  <w:style w:type="character" w:customStyle="1" w:styleId="TitleChar">
    <w:name w:val="Title Char"/>
    <w:basedOn w:val="DefaultParagraphFont"/>
    <w:link w:val="Title"/>
    <w:rsid w:val="00402FF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02FFA"/>
    <w:pPr>
      <w:tabs>
        <w:tab w:val="left" w:pos="3600"/>
        <w:tab w:val="left" w:pos="3958"/>
      </w:tabs>
    </w:pPr>
  </w:style>
  <w:style w:type="paragraph" w:customStyle="1" w:styleId="Note">
    <w:name w:val="Note"/>
    <w:basedOn w:val="BodyText"/>
    <w:rsid w:val="00402FF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02FFA"/>
    <w:pPr>
      <w:framePr w:wrap="auto" w:hAnchor="text" w:y="6049"/>
    </w:pPr>
    <w:rPr>
      <w:color w:val="000000"/>
      <w:sz w:val="40"/>
    </w:rPr>
  </w:style>
  <w:style w:type="paragraph" w:customStyle="1" w:styleId="TOCTitle">
    <w:name w:val="TOCTitle"/>
    <w:basedOn w:val="Heading1"/>
    <w:rsid w:val="00402FFA"/>
    <w:pPr>
      <w:spacing w:after="240"/>
      <w:jc w:val="center"/>
      <w:outlineLvl w:val="9"/>
    </w:pPr>
    <w:rPr>
      <w:caps/>
    </w:rPr>
  </w:style>
  <w:style w:type="paragraph" w:customStyle="1" w:styleId="Version">
    <w:name w:val="Version"/>
    <w:rsid w:val="00402FFA"/>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402FFA"/>
    <w:pPr>
      <w:keepNext w:val="0"/>
      <w:tabs>
        <w:tab w:val="right" w:pos="4176"/>
      </w:tabs>
      <w:ind w:left="198" w:hanging="198"/>
    </w:pPr>
    <w:rPr>
      <w:rFonts w:ascii="Garamond" w:hAnsi="Garamond"/>
    </w:rPr>
  </w:style>
  <w:style w:type="paragraph" w:styleId="IndexHeading">
    <w:name w:val="index heading"/>
    <w:basedOn w:val="Normal"/>
    <w:next w:val="Index1"/>
    <w:semiHidden/>
    <w:rsid w:val="00402FFA"/>
    <w:pPr>
      <w:spacing w:before="120"/>
    </w:pPr>
    <w:rPr>
      <w:rFonts w:ascii="Arial" w:hAnsi="Arial"/>
      <w:b/>
      <w:color w:val="918585"/>
    </w:rPr>
  </w:style>
  <w:style w:type="paragraph" w:styleId="Header">
    <w:name w:val="header"/>
    <w:basedOn w:val="Normal"/>
    <w:link w:val="HeaderChar"/>
    <w:rsid w:val="00402FFA"/>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402FFA"/>
    <w:rPr>
      <w:rFonts w:ascii="Times New Roman" w:eastAsia="Times New Roman" w:hAnsi="Times New Roman" w:cs="Times New Roman"/>
      <w:sz w:val="16"/>
      <w:szCs w:val="20"/>
      <w:lang w:val="en-GB" w:eastAsia="en-US"/>
    </w:rPr>
  </w:style>
  <w:style w:type="paragraph" w:customStyle="1" w:styleId="Chapter">
    <w:name w:val="Chapter"/>
    <w:basedOn w:val="Normal"/>
    <w:rsid w:val="00402FFA"/>
    <w:pPr>
      <w:spacing w:before="240"/>
    </w:pPr>
    <w:rPr>
      <w:smallCaps/>
      <w:spacing w:val="80"/>
      <w:sz w:val="28"/>
    </w:rPr>
  </w:style>
  <w:style w:type="paragraph" w:customStyle="1" w:styleId="InChapter">
    <w:name w:val="InChapter"/>
    <w:basedOn w:val="Heading3"/>
    <w:rsid w:val="00402FFA"/>
    <w:pPr>
      <w:spacing w:after="240"/>
      <w:outlineLvl w:val="9"/>
    </w:pPr>
    <w:rPr>
      <w:noProof/>
    </w:rPr>
  </w:style>
  <w:style w:type="paragraph" w:styleId="Index2">
    <w:name w:val="index 2"/>
    <w:basedOn w:val="Normal"/>
    <w:next w:val="Normal"/>
    <w:semiHidden/>
    <w:rsid w:val="00402FFA"/>
    <w:pPr>
      <w:tabs>
        <w:tab w:val="right" w:pos="4176"/>
      </w:tabs>
      <w:ind w:left="568" w:hanging="284"/>
    </w:pPr>
    <w:rPr>
      <w:rFonts w:ascii="Garamond" w:hAnsi="Garamond"/>
    </w:rPr>
  </w:style>
  <w:style w:type="paragraph" w:customStyle="1" w:styleId="Byline">
    <w:name w:val="Byline"/>
    <w:rsid w:val="00402FF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02FFA"/>
    <w:pPr>
      <w:tabs>
        <w:tab w:val="clear" w:pos="3600"/>
        <w:tab w:val="clear" w:pos="3958"/>
      </w:tabs>
      <w:jc w:val="right"/>
    </w:pPr>
  </w:style>
  <w:style w:type="paragraph" w:styleId="Caption">
    <w:name w:val="caption"/>
    <w:basedOn w:val="BodyText"/>
    <w:next w:val="Normal"/>
    <w:qFormat/>
    <w:rsid w:val="00402FFA"/>
    <w:pPr>
      <w:framePr w:w="2268" w:hSpace="181" w:vSpace="181" w:wrap="around" w:vAnchor="text" w:hAnchor="page" w:x="1135" w:y="285" w:anchorLock="1"/>
    </w:pPr>
    <w:rPr>
      <w:i/>
    </w:rPr>
  </w:style>
  <w:style w:type="paragraph" w:customStyle="1" w:styleId="MiniTOCTitle">
    <w:name w:val="MiniTOCTitle"/>
    <w:basedOn w:val="Heading4"/>
    <w:rsid w:val="00402FFA"/>
    <w:pPr>
      <w:spacing w:before="240"/>
      <w:outlineLvl w:val="9"/>
    </w:pPr>
    <w:rPr>
      <w:noProof/>
      <w:sz w:val="24"/>
    </w:rPr>
  </w:style>
  <w:style w:type="paragraph" w:customStyle="1" w:styleId="MiniTOCItem">
    <w:name w:val="MiniTOCItem"/>
    <w:basedOn w:val="ListBullet"/>
    <w:rsid w:val="00402FFA"/>
    <w:pPr>
      <w:numPr>
        <w:numId w:val="0"/>
      </w:numPr>
      <w:tabs>
        <w:tab w:val="right" w:leader="dot" w:pos="6521"/>
      </w:tabs>
      <w:spacing w:before="0" w:after="0"/>
    </w:pPr>
  </w:style>
  <w:style w:type="paragraph" w:customStyle="1" w:styleId="TOFTitle">
    <w:name w:val="TOFTitle"/>
    <w:basedOn w:val="TOCTitle"/>
    <w:rsid w:val="00402FFA"/>
  </w:style>
  <w:style w:type="paragraph" w:styleId="TableofFigures">
    <w:name w:val="table of figures"/>
    <w:basedOn w:val="Normal"/>
    <w:next w:val="Normal"/>
    <w:semiHidden/>
    <w:rsid w:val="00402FFA"/>
    <w:pPr>
      <w:tabs>
        <w:tab w:val="right" w:leader="dot" w:pos="9072"/>
      </w:tabs>
      <w:ind w:left="970" w:hanging="403"/>
    </w:pPr>
    <w:rPr>
      <w:b/>
    </w:rPr>
  </w:style>
  <w:style w:type="paragraph" w:styleId="ListNumber">
    <w:name w:val="List Number"/>
    <w:basedOn w:val="List"/>
    <w:rsid w:val="00402FFA"/>
    <w:pPr>
      <w:numPr>
        <w:numId w:val="15"/>
      </w:numPr>
      <w:tabs>
        <w:tab w:val="clear" w:pos="340"/>
      </w:tabs>
    </w:pPr>
  </w:style>
  <w:style w:type="character" w:customStyle="1" w:styleId="WingdingSymbols">
    <w:name w:val="Wingding Symbols"/>
    <w:rsid w:val="00402FFA"/>
    <w:rPr>
      <w:rFonts w:ascii="Wingdings" w:hAnsi="Wingdings"/>
    </w:rPr>
  </w:style>
  <w:style w:type="paragraph" w:customStyle="1" w:styleId="TableHeading">
    <w:name w:val="Table Heading"/>
    <w:basedOn w:val="HeadingBase"/>
    <w:rsid w:val="00402FFA"/>
    <w:pPr>
      <w:keepLines/>
      <w:pBdr>
        <w:bottom w:val="single" w:sz="6" w:space="1" w:color="918585"/>
      </w:pBdr>
      <w:spacing w:before="240"/>
    </w:pPr>
  </w:style>
  <w:style w:type="character" w:customStyle="1" w:styleId="HotSpot">
    <w:name w:val="HotSpot"/>
    <w:rsid w:val="00402FFA"/>
    <w:rPr>
      <w:color w:val="0033CC"/>
      <w:u w:val="none"/>
    </w:rPr>
  </w:style>
  <w:style w:type="paragraph" w:customStyle="1" w:styleId="BodyTextRight">
    <w:name w:val="Body Text Right"/>
    <w:basedOn w:val="BodyText"/>
    <w:rsid w:val="00402FFA"/>
    <w:pPr>
      <w:spacing w:before="0" w:after="0"/>
      <w:jc w:val="right"/>
    </w:pPr>
  </w:style>
  <w:style w:type="paragraph" w:styleId="Index3">
    <w:name w:val="index 3"/>
    <w:basedOn w:val="ListNumber2"/>
    <w:next w:val="Normal"/>
    <w:semiHidden/>
    <w:rsid w:val="00402FFA"/>
    <w:pPr>
      <w:numPr>
        <w:numId w:val="0"/>
      </w:numPr>
      <w:tabs>
        <w:tab w:val="right" w:leader="dot" w:pos="4176"/>
      </w:tabs>
    </w:pPr>
  </w:style>
  <w:style w:type="paragraph" w:styleId="ListNumber2">
    <w:name w:val="List Number 2"/>
    <w:basedOn w:val="List2"/>
    <w:rsid w:val="00402FFA"/>
    <w:pPr>
      <w:numPr>
        <w:numId w:val="10"/>
      </w:numPr>
      <w:tabs>
        <w:tab w:val="clear" w:pos="1060"/>
      </w:tabs>
    </w:pPr>
  </w:style>
  <w:style w:type="paragraph" w:customStyle="1" w:styleId="MarginNote">
    <w:name w:val="Margin Note"/>
    <w:basedOn w:val="BodyText"/>
    <w:rsid w:val="00402FF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02FFA"/>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402FF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02FFA"/>
    <w:rPr>
      <w:sz w:val="32"/>
    </w:rPr>
  </w:style>
  <w:style w:type="paragraph" w:customStyle="1" w:styleId="HeadingProcedure">
    <w:name w:val="Heading Procedure"/>
    <w:basedOn w:val="HeadingBase"/>
    <w:next w:val="Normal"/>
    <w:rsid w:val="00402FFA"/>
    <w:pPr>
      <w:tabs>
        <w:tab w:val="left" w:pos="0"/>
      </w:tabs>
      <w:spacing w:before="120" w:after="60"/>
    </w:pPr>
    <w:rPr>
      <w:i/>
      <w:color w:val="918585"/>
      <w:sz w:val="22"/>
    </w:rPr>
  </w:style>
  <w:style w:type="paragraph" w:customStyle="1" w:styleId="TableBodyText">
    <w:name w:val="Table Body Text"/>
    <w:basedOn w:val="BodyText"/>
    <w:rsid w:val="00402FFA"/>
    <w:pPr>
      <w:spacing w:before="60" w:after="60"/>
    </w:pPr>
  </w:style>
  <w:style w:type="paragraph" w:styleId="ListContinue">
    <w:name w:val="List Continue"/>
    <w:basedOn w:val="List"/>
    <w:rsid w:val="00402FFA"/>
    <w:pPr>
      <w:ind w:firstLine="0"/>
    </w:pPr>
  </w:style>
  <w:style w:type="paragraph" w:customStyle="1" w:styleId="ListNote">
    <w:name w:val="List Note"/>
    <w:basedOn w:val="List"/>
    <w:rsid w:val="00402FFA"/>
    <w:pPr>
      <w:pBdr>
        <w:top w:val="single" w:sz="6" w:space="2" w:color="918585"/>
        <w:bottom w:val="single" w:sz="6" w:space="2" w:color="918585"/>
      </w:pBdr>
      <w:tabs>
        <w:tab w:val="left" w:pos="1021"/>
      </w:tabs>
      <w:ind w:firstLine="0"/>
    </w:pPr>
  </w:style>
  <w:style w:type="paragraph" w:customStyle="1" w:styleId="Warning">
    <w:name w:val="Warning"/>
    <w:basedOn w:val="BodyText"/>
    <w:rsid w:val="00402FFA"/>
    <w:pPr>
      <w:shd w:val="clear" w:color="auto" w:fill="D9D9D9"/>
      <w:tabs>
        <w:tab w:val="left" w:pos="992"/>
      </w:tabs>
      <w:ind w:left="119" w:right="119"/>
    </w:pPr>
    <w:rPr>
      <w:sz w:val="20"/>
    </w:rPr>
  </w:style>
  <w:style w:type="paragraph" w:customStyle="1" w:styleId="MarginIcons">
    <w:name w:val="Margin Icons"/>
    <w:basedOn w:val="BodyText"/>
    <w:rsid w:val="00402FF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02FFA"/>
    <w:rPr>
      <w:rFonts w:ascii="Courier New" w:hAnsi="Courier New"/>
    </w:rPr>
  </w:style>
  <w:style w:type="paragraph" w:customStyle="1" w:styleId="NoteBullet">
    <w:name w:val="Note Bullet"/>
    <w:basedOn w:val="Note"/>
    <w:rsid w:val="00402FFA"/>
    <w:pPr>
      <w:tabs>
        <w:tab w:val="clear" w:pos="680"/>
      </w:tabs>
      <w:spacing w:before="60" w:after="60"/>
    </w:pPr>
  </w:style>
  <w:style w:type="paragraph" w:customStyle="1" w:styleId="SubHeading2">
    <w:name w:val="SubHeading2"/>
    <w:basedOn w:val="HeadingBase"/>
    <w:rsid w:val="00402FFA"/>
    <w:pPr>
      <w:spacing w:before="240" w:after="60"/>
    </w:pPr>
    <w:rPr>
      <w:sz w:val="20"/>
    </w:rPr>
  </w:style>
  <w:style w:type="paragraph" w:customStyle="1" w:styleId="SubHeading1">
    <w:name w:val="SubHeading1"/>
    <w:basedOn w:val="HeadingBase"/>
    <w:rsid w:val="00402FFA"/>
    <w:pPr>
      <w:spacing w:before="240" w:after="60"/>
    </w:pPr>
    <w:rPr>
      <w:color w:val="918585"/>
      <w:sz w:val="22"/>
    </w:rPr>
  </w:style>
  <w:style w:type="paragraph" w:customStyle="1" w:styleId="SideHeading">
    <w:name w:val="Side Heading"/>
    <w:basedOn w:val="HeadingBase"/>
    <w:rsid w:val="00402FFA"/>
    <w:pPr>
      <w:framePr w:w="2268" w:h="567" w:hSpace="181" w:vSpace="181" w:wrap="around" w:vAnchor="text" w:hAnchor="page" w:x="1419" w:y="370" w:anchorLock="1"/>
    </w:pPr>
    <w:rPr>
      <w:sz w:val="22"/>
    </w:rPr>
  </w:style>
  <w:style w:type="paragraph" w:customStyle="1" w:styleId="TableListBullet">
    <w:name w:val="Table List Bullet"/>
    <w:basedOn w:val="ListBullet"/>
    <w:rsid w:val="00402FFA"/>
    <w:pPr>
      <w:tabs>
        <w:tab w:val="num" w:pos="360"/>
      </w:tabs>
    </w:pPr>
  </w:style>
  <w:style w:type="paragraph" w:styleId="PlainText">
    <w:name w:val="Plain Text"/>
    <w:basedOn w:val="Normal"/>
    <w:link w:val="PlainTextChar"/>
    <w:rsid w:val="00402FFA"/>
    <w:rPr>
      <w:sz w:val="20"/>
    </w:rPr>
  </w:style>
  <w:style w:type="character" w:customStyle="1" w:styleId="PlainTextChar">
    <w:name w:val="Plain Text Char"/>
    <w:basedOn w:val="DefaultParagraphFont"/>
    <w:link w:val="PlainText"/>
    <w:rsid w:val="00402FFA"/>
    <w:rPr>
      <w:rFonts w:ascii="Courier New" w:eastAsia="Times New Roman" w:hAnsi="Courier New" w:cs="Times New Roman"/>
      <w:sz w:val="20"/>
      <w:szCs w:val="20"/>
      <w:lang w:eastAsia="en-US"/>
    </w:rPr>
  </w:style>
  <w:style w:type="character" w:customStyle="1" w:styleId="MenuOption">
    <w:name w:val="Menu Option"/>
    <w:basedOn w:val="DefaultParagraphFont"/>
    <w:rsid w:val="00402FFA"/>
    <w:rPr>
      <w:b/>
      <w:smallCaps/>
    </w:rPr>
  </w:style>
  <w:style w:type="paragraph" w:customStyle="1" w:styleId="TableListNumber">
    <w:name w:val="Table List Number"/>
    <w:basedOn w:val="ListNumber"/>
    <w:rsid w:val="00402FFA"/>
    <w:pPr>
      <w:numPr>
        <w:numId w:val="0"/>
      </w:numPr>
    </w:pPr>
  </w:style>
  <w:style w:type="paragraph" w:styleId="TOC4">
    <w:name w:val="toc 4"/>
    <w:basedOn w:val="TOCBase"/>
    <w:next w:val="Normal"/>
    <w:semiHidden/>
    <w:rsid w:val="00402FFA"/>
    <w:pPr>
      <w:tabs>
        <w:tab w:val="right" w:leader="dot" w:pos="9071"/>
      </w:tabs>
      <w:ind w:left="1701"/>
    </w:pPr>
  </w:style>
  <w:style w:type="paragraph" w:customStyle="1" w:styleId="ListAlpha">
    <w:name w:val="List Alpha"/>
    <w:basedOn w:val="List"/>
    <w:rsid w:val="00402FFA"/>
    <w:pPr>
      <w:numPr>
        <w:numId w:val="9"/>
      </w:numPr>
    </w:pPr>
  </w:style>
  <w:style w:type="paragraph" w:customStyle="1" w:styleId="ListAlpha2">
    <w:name w:val="List Alpha 2"/>
    <w:basedOn w:val="List2"/>
    <w:rsid w:val="00402FFA"/>
    <w:pPr>
      <w:numPr>
        <w:numId w:val="8"/>
      </w:numPr>
    </w:pPr>
  </w:style>
  <w:style w:type="paragraph" w:styleId="List2">
    <w:name w:val="List 2"/>
    <w:basedOn w:val="BodyText"/>
    <w:rsid w:val="00402FFA"/>
    <w:pPr>
      <w:tabs>
        <w:tab w:val="left" w:pos="680"/>
      </w:tabs>
      <w:spacing w:before="60" w:after="60"/>
      <w:ind w:left="680" w:hanging="340"/>
    </w:pPr>
  </w:style>
  <w:style w:type="paragraph" w:styleId="List3">
    <w:name w:val="List 3"/>
    <w:basedOn w:val="BodyText"/>
    <w:rsid w:val="00402FFA"/>
    <w:pPr>
      <w:tabs>
        <w:tab w:val="left" w:pos="1021"/>
      </w:tabs>
      <w:spacing w:before="60" w:after="60"/>
      <w:ind w:left="1020" w:hanging="340"/>
    </w:pPr>
  </w:style>
  <w:style w:type="paragraph" w:styleId="List4">
    <w:name w:val="List 4"/>
    <w:basedOn w:val="BodyText"/>
    <w:rsid w:val="00402FFA"/>
    <w:pPr>
      <w:tabs>
        <w:tab w:val="left" w:pos="1361"/>
      </w:tabs>
      <w:spacing w:before="60" w:after="60"/>
      <w:ind w:left="1361" w:hanging="340"/>
    </w:pPr>
  </w:style>
  <w:style w:type="paragraph" w:styleId="List5">
    <w:name w:val="List 5"/>
    <w:basedOn w:val="BodyText"/>
    <w:rsid w:val="00402FFA"/>
    <w:pPr>
      <w:tabs>
        <w:tab w:val="left" w:pos="1701"/>
      </w:tabs>
      <w:spacing w:before="60" w:after="60"/>
      <w:ind w:left="1701" w:hanging="340"/>
    </w:pPr>
  </w:style>
  <w:style w:type="paragraph" w:styleId="ListBullet3">
    <w:name w:val="List Bullet 3"/>
    <w:basedOn w:val="List3"/>
    <w:rsid w:val="00402FFA"/>
    <w:pPr>
      <w:numPr>
        <w:numId w:val="14"/>
      </w:numPr>
      <w:tabs>
        <w:tab w:val="clear" w:pos="1021"/>
      </w:tabs>
      <w:ind w:left="1037" w:hanging="357"/>
    </w:pPr>
  </w:style>
  <w:style w:type="paragraph" w:styleId="ListBullet4">
    <w:name w:val="List Bullet 4"/>
    <w:basedOn w:val="List4"/>
    <w:rsid w:val="00402FFA"/>
    <w:pPr>
      <w:numPr>
        <w:numId w:val="3"/>
      </w:numPr>
      <w:tabs>
        <w:tab w:val="clear" w:pos="1361"/>
      </w:tabs>
    </w:pPr>
  </w:style>
  <w:style w:type="paragraph" w:styleId="ListBullet5">
    <w:name w:val="List Bullet 5"/>
    <w:basedOn w:val="List5"/>
    <w:rsid w:val="00402FFA"/>
    <w:pPr>
      <w:numPr>
        <w:numId w:val="4"/>
      </w:numPr>
    </w:pPr>
  </w:style>
  <w:style w:type="paragraph" w:styleId="ListContinue2">
    <w:name w:val="List Continue 2"/>
    <w:basedOn w:val="List2"/>
    <w:rsid w:val="00402FFA"/>
    <w:pPr>
      <w:ind w:firstLine="0"/>
    </w:pPr>
  </w:style>
  <w:style w:type="paragraph" w:styleId="ListContinue3">
    <w:name w:val="List Continue 3"/>
    <w:basedOn w:val="List3"/>
    <w:rsid w:val="00402FFA"/>
    <w:pPr>
      <w:ind w:left="1021" w:firstLine="0"/>
    </w:pPr>
  </w:style>
  <w:style w:type="paragraph" w:styleId="ListContinue4">
    <w:name w:val="List Continue 4"/>
    <w:basedOn w:val="List4"/>
    <w:rsid w:val="00402FFA"/>
    <w:pPr>
      <w:ind w:firstLine="0"/>
    </w:pPr>
  </w:style>
  <w:style w:type="paragraph" w:styleId="ListContinue5">
    <w:name w:val="List Continue 5"/>
    <w:basedOn w:val="List5"/>
    <w:rsid w:val="00402FFA"/>
    <w:pPr>
      <w:ind w:firstLine="0"/>
    </w:pPr>
  </w:style>
  <w:style w:type="paragraph" w:styleId="ListNumber3">
    <w:name w:val="List Number 3"/>
    <w:basedOn w:val="List3"/>
    <w:rsid w:val="00402FFA"/>
    <w:pPr>
      <w:numPr>
        <w:numId w:val="5"/>
      </w:numPr>
    </w:pPr>
  </w:style>
  <w:style w:type="paragraph" w:styleId="ListNumber4">
    <w:name w:val="List Number 4"/>
    <w:basedOn w:val="List4"/>
    <w:rsid w:val="00402FFA"/>
    <w:pPr>
      <w:numPr>
        <w:numId w:val="6"/>
      </w:numPr>
    </w:pPr>
  </w:style>
  <w:style w:type="paragraph" w:styleId="ListNumber5">
    <w:name w:val="List Number 5"/>
    <w:basedOn w:val="List5"/>
    <w:rsid w:val="00402FFA"/>
    <w:pPr>
      <w:numPr>
        <w:numId w:val="7"/>
      </w:numPr>
    </w:pPr>
  </w:style>
  <w:style w:type="paragraph" w:styleId="BlockText">
    <w:name w:val="Block Text"/>
    <w:basedOn w:val="Normal"/>
    <w:rsid w:val="00402FFA"/>
    <w:pPr>
      <w:ind w:left="1440" w:right="1440"/>
    </w:pPr>
  </w:style>
  <w:style w:type="character" w:customStyle="1" w:styleId="Subscript">
    <w:name w:val="Subscript"/>
    <w:basedOn w:val="DefaultParagraphFont"/>
    <w:rsid w:val="00402FFA"/>
    <w:rPr>
      <w:sz w:val="16"/>
      <w:vertAlign w:val="subscript"/>
    </w:rPr>
  </w:style>
  <w:style w:type="character" w:customStyle="1" w:styleId="Superscript">
    <w:name w:val="Superscript"/>
    <w:basedOn w:val="DefaultParagraphFont"/>
    <w:rsid w:val="00402FFA"/>
    <w:rPr>
      <w:sz w:val="16"/>
      <w:vertAlign w:val="superscript"/>
    </w:rPr>
  </w:style>
  <w:style w:type="character" w:customStyle="1" w:styleId="Symbols">
    <w:name w:val="Symbols"/>
    <w:basedOn w:val="DefaultParagraphFont"/>
    <w:rsid w:val="00402FFA"/>
    <w:rPr>
      <w:rFonts w:ascii="Symbol" w:hAnsi="Symbol"/>
    </w:rPr>
  </w:style>
  <w:style w:type="character" w:customStyle="1" w:styleId="MenuOptions">
    <w:name w:val="Menu Options"/>
    <w:basedOn w:val="DefaultParagraphFont"/>
    <w:rsid w:val="00402FFA"/>
    <w:rPr>
      <w:rFonts w:ascii="Arial Narrow" w:hAnsi="Arial Narrow"/>
      <w:smallCaps/>
    </w:rPr>
  </w:style>
  <w:style w:type="character" w:customStyle="1" w:styleId="Buttons">
    <w:name w:val="Buttons"/>
    <w:basedOn w:val="DefaultParagraphFont"/>
    <w:rsid w:val="00402FFA"/>
    <w:rPr>
      <w:b/>
    </w:rPr>
  </w:style>
  <w:style w:type="character" w:customStyle="1" w:styleId="Underlined">
    <w:name w:val="Underlined"/>
    <w:basedOn w:val="DefaultParagraphFont"/>
    <w:rsid w:val="00402FFA"/>
    <w:rPr>
      <w:u w:val="single"/>
    </w:rPr>
  </w:style>
  <w:style w:type="paragraph" w:customStyle="1" w:styleId="TableBodyTextRight">
    <w:name w:val="Table Body Text Right"/>
    <w:basedOn w:val="TableBodyText"/>
    <w:rsid w:val="00402FFA"/>
    <w:pPr>
      <w:widowControl w:val="0"/>
      <w:autoSpaceDE w:val="0"/>
      <w:autoSpaceDN w:val="0"/>
      <w:adjustRightInd w:val="0"/>
      <w:jc w:val="right"/>
    </w:pPr>
    <w:rPr>
      <w:rFonts w:cs="Arial"/>
      <w:szCs w:val="18"/>
    </w:rPr>
  </w:style>
  <w:style w:type="paragraph" w:customStyle="1" w:styleId="CopyrightText">
    <w:name w:val="Copyright Text"/>
    <w:basedOn w:val="BodyText"/>
    <w:rsid w:val="00402FFA"/>
    <w:rPr>
      <w:sz w:val="18"/>
    </w:rPr>
  </w:style>
  <w:style w:type="paragraph" w:customStyle="1" w:styleId="BodySmallRight">
    <w:name w:val="Body Small Right"/>
    <w:basedOn w:val="BodyTextRight"/>
    <w:rsid w:val="00402FFA"/>
    <w:rPr>
      <w:sz w:val="18"/>
      <w:szCs w:val="18"/>
    </w:rPr>
  </w:style>
  <w:style w:type="paragraph" w:customStyle="1" w:styleId="MarginEdition">
    <w:name w:val="Margin Edition"/>
    <w:basedOn w:val="MarginNote"/>
    <w:rsid w:val="00402FFA"/>
    <w:pPr>
      <w:spacing w:before="0" w:after="0"/>
    </w:pPr>
    <w:rPr>
      <w:rFonts w:ascii="Times New Roman" w:hAnsi="Times New Roman"/>
      <w:color w:val="999999"/>
    </w:rPr>
  </w:style>
  <w:style w:type="paragraph" w:customStyle="1" w:styleId="Spacer">
    <w:name w:val="Spacer"/>
    <w:basedOn w:val="Normal"/>
    <w:rsid w:val="00402FFA"/>
    <w:rPr>
      <w:sz w:val="2"/>
      <w:szCs w:val="2"/>
    </w:rPr>
  </w:style>
  <w:style w:type="character" w:customStyle="1" w:styleId="Small">
    <w:name w:val="Small"/>
    <w:basedOn w:val="DefaultParagraphFont"/>
    <w:rsid w:val="00402FFA"/>
    <w:rPr>
      <w:sz w:val="16"/>
    </w:rPr>
  </w:style>
  <w:style w:type="paragraph" w:customStyle="1" w:styleId="WideTable">
    <w:name w:val="Wide Table"/>
    <w:basedOn w:val="Normal"/>
    <w:rsid w:val="00402FFA"/>
    <w:pPr>
      <w:ind w:left="-1418"/>
    </w:pPr>
    <w:rPr>
      <w:sz w:val="2"/>
      <w:szCs w:val="2"/>
    </w:rPr>
  </w:style>
  <w:style w:type="character" w:styleId="PageNumber">
    <w:name w:val="page number"/>
    <w:basedOn w:val="DefaultParagraphFont"/>
    <w:rsid w:val="00402FFA"/>
  </w:style>
  <w:style w:type="paragraph" w:styleId="Quote">
    <w:name w:val="Quote"/>
    <w:basedOn w:val="Heading1"/>
    <w:link w:val="QuoteChar"/>
    <w:qFormat/>
    <w:rsid w:val="00402FFA"/>
    <w:rPr>
      <w:b w:val="0"/>
      <w:sz w:val="72"/>
      <w:szCs w:val="72"/>
      <w:lang w:val="en-NZ"/>
    </w:rPr>
  </w:style>
  <w:style w:type="character" w:customStyle="1" w:styleId="QuoteChar">
    <w:name w:val="Quote Char"/>
    <w:basedOn w:val="DefaultParagraphFont"/>
    <w:link w:val="Quote"/>
    <w:rsid w:val="00402FF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02FFA"/>
    <w:pPr>
      <w:pageBreakBefore/>
    </w:pPr>
  </w:style>
  <w:style w:type="paragraph" w:customStyle="1" w:styleId="Border">
    <w:name w:val="Border"/>
    <w:basedOn w:val="Normal"/>
    <w:qFormat/>
    <w:rsid w:val="00402FFA"/>
    <w:pPr>
      <w:pBdr>
        <w:top w:val="single" w:sz="18" w:space="1" w:color="auto"/>
      </w:pBdr>
    </w:pPr>
    <w:rPr>
      <w:color w:val="FFFFFF"/>
      <w:sz w:val="2"/>
    </w:rPr>
  </w:style>
  <w:style w:type="character" w:styleId="IntenseEmphasis">
    <w:name w:val="Intense Emphasis"/>
    <w:basedOn w:val="DefaultParagraphFont"/>
    <w:uiPriority w:val="21"/>
    <w:qFormat/>
    <w:rsid w:val="00402FFA"/>
    <w:rPr>
      <w:b/>
      <w:bCs/>
      <w:i/>
      <w:iCs/>
      <w:color w:val="auto"/>
    </w:rPr>
  </w:style>
  <w:style w:type="paragraph" w:styleId="IntenseQuote">
    <w:name w:val="Intense Quote"/>
    <w:basedOn w:val="Normal"/>
    <w:next w:val="Normal"/>
    <w:link w:val="IntenseQuoteChar"/>
    <w:uiPriority w:val="30"/>
    <w:qFormat/>
    <w:rsid w:val="00402FF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02FF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02FFA"/>
    <w:rPr>
      <w:smallCaps/>
      <w:color w:val="auto"/>
      <w:u w:val="single"/>
    </w:rPr>
  </w:style>
  <w:style w:type="character" w:styleId="IntenseReference">
    <w:name w:val="Intense Reference"/>
    <w:basedOn w:val="DefaultParagraphFont"/>
    <w:uiPriority w:val="32"/>
    <w:qFormat/>
    <w:rsid w:val="00402FFA"/>
    <w:rPr>
      <w:b/>
      <w:bCs/>
      <w:smallCaps/>
      <w:color w:val="auto"/>
      <w:spacing w:val="5"/>
      <w:u w:val="single"/>
    </w:rPr>
  </w:style>
  <w:style w:type="paragraph" w:customStyle="1" w:styleId="2ColumnHeading">
    <w:name w:val="2Column Heading"/>
    <w:basedOn w:val="BodyText"/>
    <w:qFormat/>
    <w:rsid w:val="00402FFA"/>
    <w:pPr>
      <w:spacing w:after="60"/>
      <w:ind w:left="-2268"/>
    </w:pPr>
    <w:rPr>
      <w:b/>
    </w:rPr>
  </w:style>
  <w:style w:type="paragraph" w:customStyle="1" w:styleId="Heading1TOC">
    <w:name w:val="Heading1 TOC"/>
    <w:basedOn w:val="Normal"/>
    <w:qFormat/>
    <w:rsid w:val="00402FFA"/>
    <w:pPr>
      <w:spacing w:before="240"/>
    </w:pPr>
    <w:rPr>
      <w:b/>
      <w:sz w:val="32"/>
    </w:rPr>
  </w:style>
  <w:style w:type="paragraph" w:customStyle="1" w:styleId="Heading2TOC">
    <w:name w:val="Heading2 TOC"/>
    <w:basedOn w:val="Normal"/>
    <w:qFormat/>
    <w:rsid w:val="00402FFA"/>
    <w:pPr>
      <w:spacing w:before="240" w:after="60"/>
    </w:pPr>
    <w:rPr>
      <w:b/>
      <w:sz w:val="28"/>
    </w:rPr>
  </w:style>
  <w:style w:type="character" w:customStyle="1" w:styleId="Underline">
    <w:name w:val="Underline"/>
    <w:basedOn w:val="DefaultParagraphFont"/>
    <w:qFormat/>
    <w:rsid w:val="00402FFA"/>
    <w:rPr>
      <w:u w:val="single"/>
    </w:rPr>
  </w:style>
  <w:style w:type="character" w:customStyle="1" w:styleId="BoldandItalics">
    <w:name w:val="Bold and Italics"/>
    <w:qFormat/>
    <w:rsid w:val="00402FFA"/>
    <w:rPr>
      <w:b/>
      <w:i/>
      <w:u w:val="none"/>
    </w:rPr>
  </w:style>
  <w:style w:type="paragraph" w:styleId="BalloonText">
    <w:name w:val="Balloon Text"/>
    <w:basedOn w:val="Normal"/>
    <w:link w:val="BalloonTextChar"/>
    <w:rsid w:val="00402FFA"/>
    <w:rPr>
      <w:rFonts w:ascii="Tahoma" w:hAnsi="Tahoma" w:cs="Tahoma"/>
      <w:sz w:val="16"/>
      <w:szCs w:val="16"/>
    </w:rPr>
  </w:style>
  <w:style w:type="character" w:customStyle="1" w:styleId="BalloonTextChar">
    <w:name w:val="Balloon Text Char"/>
    <w:basedOn w:val="DefaultParagraphFont"/>
    <w:link w:val="BalloonText"/>
    <w:rsid w:val="00402FF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02FF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02FF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02FFA"/>
    <w:rPr>
      <w:b/>
      <w:color w:val="660033"/>
      <w:spacing w:val="0"/>
    </w:rPr>
  </w:style>
  <w:style w:type="paragraph" w:customStyle="1" w:styleId="Nameditemlist">
    <w:name w:val="Named item list"/>
    <w:basedOn w:val="BodyText"/>
    <w:qFormat/>
    <w:rsid w:val="00402FFA"/>
    <w:pPr>
      <w:tabs>
        <w:tab w:val="left" w:pos="2835"/>
      </w:tabs>
      <w:ind w:left="2835" w:hanging="2835"/>
    </w:pPr>
  </w:style>
  <w:style w:type="paragraph" w:customStyle="1" w:styleId="BodyTextnopadding">
    <w:name w:val="Body Text no padding"/>
    <w:basedOn w:val="BodyText"/>
    <w:qFormat/>
    <w:rsid w:val="00402FFA"/>
    <w:pPr>
      <w:spacing w:before="0" w:after="0"/>
    </w:pPr>
  </w:style>
  <w:style w:type="paragraph" w:customStyle="1" w:styleId="BodyTextBold">
    <w:name w:val="Body Text Bold"/>
    <w:basedOn w:val="BodyText"/>
    <w:qFormat/>
    <w:rsid w:val="00402FFA"/>
    <w:rPr>
      <w:b/>
    </w:rPr>
  </w:style>
  <w:style w:type="character" w:styleId="Hyperlink">
    <w:name w:val="Hyperlink"/>
    <w:basedOn w:val="DefaultParagraphFont"/>
    <w:uiPriority w:val="99"/>
    <w:unhideWhenUsed/>
    <w:rsid w:val="00DE790E"/>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D62B7F"/>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CHCYTH017</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 in line with TPOF standards.
Elements and performance criteria
Removed full stops and re-aligned text in accordance with style guide.
PC4.3 – change of word for consistency through unit.
Assessment conditions
Deletion of assessor conditions.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203EF59A-430B-4DD2-863E-EF572DFA50A4}"/>
</file>

<file path=customXml/itemProps2.xml><?xml version="1.0" encoding="utf-8"?>
<ds:datastoreItem xmlns:ds="http://schemas.openxmlformats.org/officeDocument/2006/customXml" ds:itemID="{D7675B80-B700-46B7-AEA7-8254B177D31D}">
  <ds:schemaRefs>
    <ds:schemaRef ds:uri="http://schemas.microsoft.com/sharepoint/v3/contenttype/forms"/>
  </ds:schemaRefs>
</ds:datastoreItem>
</file>

<file path=customXml/itemProps3.xml><?xml version="1.0" encoding="utf-8"?>
<ds:datastoreItem xmlns:ds="http://schemas.openxmlformats.org/officeDocument/2006/customXml" ds:itemID="{EF0383D8-C1FE-4842-A474-BD80F5F06517}">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1043</Words>
  <Characters>6447</Characters>
  <Application>Microsoft Office Word</Application>
  <DocSecurity>0</DocSecurity>
  <Lines>201</Lines>
  <Paragraphs>133</Paragraphs>
  <ScaleCrop>false</ScaleCrop>
  <Company>Author-it Software Corporation Ltd.</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CHCYTH017 Develop and implement procedures to enable young people to address their needs</dc:title>
  <dc:subject>Approved</dc:subject>
  <dc:creator>HumanAbility</dc:creator>
  <cp:keywords>Release: 1</cp:keywords>
  <dc:description>Review Date: 12 April 2008</dc:description>
  <cp:lastModifiedBy>Stephane Elmosnino</cp:lastModifiedBy>
  <cp:revision>6</cp:revision>
  <dcterms:created xsi:type="dcterms:W3CDTF">2025-03-01T21:50:00Z</dcterms:created>
  <dcterms:modified xsi:type="dcterms:W3CDTF">2025-04-11T06:59:00Z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