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60616F" w14:textId="4F0CBC28" w:rsidR="0086361A" w:rsidRDefault="00152B97" w:rsidP="00190CA4">
      <w:pPr>
        <w:pStyle w:val="Title"/>
      </w:pPr>
      <w:r>
        <w:rPr>
          <w:noProof/>
        </w:rPr>
        <mc:AlternateContent>
          <mc:Choice Requires="wps">
            <w:drawing>
              <wp:anchor distT="0" distB="0" distL="114300" distR="114300" simplePos="0" relativeHeight="251659264" behindDoc="1" locked="0" layoutInCell="1" allowOverlap="1" wp14:anchorId="369B32AF" wp14:editId="08BA0A17">
                <wp:simplePos x="0" y="0"/>
                <wp:positionH relativeFrom="page">
                  <wp:posOffset>1270000</wp:posOffset>
                </wp:positionH>
                <wp:positionV relativeFrom="page">
                  <wp:posOffset>2539365</wp:posOffset>
                </wp:positionV>
                <wp:extent cx="5080000" cy="1270000"/>
                <wp:effectExtent l="0" t="0" r="0" b="0"/>
                <wp:wrapNone/>
                <wp:docPr id="992477203"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35FFE8BC" w14:textId="6421C847" w:rsidR="00152B97" w:rsidRPr="00152B97" w:rsidRDefault="00152B97" w:rsidP="00152B97">
                            <w:pPr>
                              <w:jc w:val="center"/>
                              <w:rPr>
                                <w:rFonts w:ascii="Arial" w:hAnsi="Arial" w:cs="Arial"/>
                                <w:b/>
                                <w:color w:val="B4B4B4"/>
                                <w:sz w:val="180"/>
                              </w:rPr>
                            </w:pPr>
                            <w:r w:rsidRPr="00152B9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69B32AF"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35FFE8BC" w14:textId="6421C847" w:rsidR="00152B97" w:rsidRPr="00152B97" w:rsidRDefault="00152B97" w:rsidP="00152B97">
                      <w:pPr>
                        <w:jc w:val="center"/>
                        <w:rPr>
                          <w:rFonts w:ascii="Arial" w:hAnsi="Arial" w:cs="Arial"/>
                          <w:b/>
                          <w:color w:val="B4B4B4"/>
                          <w:sz w:val="180"/>
                        </w:rPr>
                      </w:pPr>
                      <w:r w:rsidRPr="00152B97">
                        <w:rPr>
                          <w:rFonts w:ascii="Arial" w:hAnsi="Arial" w:cs="Arial"/>
                          <w:b/>
                          <w:color w:val="B4B4B4"/>
                          <w:sz w:val="180"/>
                        </w:rPr>
                        <w:t>DRAFT</w:t>
                      </w:r>
                    </w:p>
                  </w:txbxContent>
                </v:textbox>
                <w10:wrap anchorx="page" anchory="page"/>
              </v:shape>
            </w:pict>
          </mc:Fallback>
        </mc:AlternateContent>
      </w:r>
      <w:fldSimple w:instr=" TITLE   \* MERGEFORMAT ">
        <w:r w:rsidR="0086361A">
          <w:t>CHCSOH020 Develop quality systems in line with registration standards</w:t>
        </w:r>
      </w:fldSimple>
    </w:p>
    <w:p w14:paraId="577CDB50" w14:textId="77777777" w:rsidR="0086361A" w:rsidRDefault="0086361A" w:rsidP="00190CA4">
      <w:pPr>
        <w:pStyle w:val="Version"/>
        <w:sectPr w:rsidR="0086361A" w:rsidSect="007C2E47">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3F955C0A" w14:textId="3B742F75" w:rsidR="00673C0C" w:rsidRPr="007C2E47" w:rsidRDefault="00152B97" w:rsidP="007C2E47">
      <w:pPr>
        <w:pStyle w:val="SuperHeading"/>
      </w:pPr>
      <w:r>
        <w:rPr>
          <w:noProof/>
        </w:rPr>
        <w:lastRenderedPageBreak/>
        <mc:AlternateContent>
          <mc:Choice Requires="wps">
            <w:drawing>
              <wp:anchor distT="0" distB="0" distL="114300" distR="114300" simplePos="0" relativeHeight="251660288" behindDoc="1" locked="0" layoutInCell="1" allowOverlap="1" wp14:anchorId="734D6C0D" wp14:editId="095C2E79">
                <wp:simplePos x="0" y="0"/>
                <wp:positionH relativeFrom="page">
                  <wp:posOffset>1270000</wp:posOffset>
                </wp:positionH>
                <wp:positionV relativeFrom="page">
                  <wp:posOffset>2540000</wp:posOffset>
                </wp:positionV>
                <wp:extent cx="5080000" cy="1270000"/>
                <wp:effectExtent l="0" t="0" r="0" b="0"/>
                <wp:wrapNone/>
                <wp:docPr id="596228728"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8EE6D40" w14:textId="306F95ED" w:rsidR="00152B97" w:rsidRPr="00152B97" w:rsidRDefault="00152B97" w:rsidP="00152B97">
                            <w:pPr>
                              <w:jc w:val="center"/>
                              <w:rPr>
                                <w:rFonts w:ascii="Arial" w:hAnsi="Arial" w:cs="Arial"/>
                                <w:b/>
                                <w:color w:val="B4B4B4"/>
                                <w:sz w:val="180"/>
                              </w:rPr>
                            </w:pPr>
                            <w:r w:rsidRPr="00152B9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4D6C0D"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58EE6D40" w14:textId="306F95ED" w:rsidR="00152B97" w:rsidRPr="00152B97" w:rsidRDefault="00152B97" w:rsidP="00152B97">
                      <w:pPr>
                        <w:jc w:val="center"/>
                        <w:rPr>
                          <w:rFonts w:ascii="Arial" w:hAnsi="Arial" w:cs="Arial"/>
                          <w:b/>
                          <w:color w:val="B4B4B4"/>
                          <w:sz w:val="180"/>
                        </w:rPr>
                      </w:pPr>
                      <w:r w:rsidRPr="00152B97">
                        <w:rPr>
                          <w:rFonts w:ascii="Arial" w:hAnsi="Arial" w:cs="Arial"/>
                          <w:b/>
                          <w:color w:val="B4B4B4"/>
                          <w:sz w:val="180"/>
                        </w:rPr>
                        <w:t>DRAFT</w:t>
                      </w:r>
                    </w:p>
                  </w:txbxContent>
                </v:textbox>
                <w10:wrap anchorx="page" anchory="page"/>
              </v:shape>
            </w:pict>
          </mc:Fallback>
        </mc:AlternateContent>
      </w:r>
      <w:r w:rsidR="0086361A" w:rsidRPr="007C2E47">
        <w:t>CHCSOH020 Develop quality systems in line with registration standards</w:t>
      </w:r>
    </w:p>
    <w:p w14:paraId="6CD8C6FB" w14:textId="77777777" w:rsidR="00673C0C" w:rsidRPr="007C2E47" w:rsidRDefault="0086361A" w:rsidP="007C2E47">
      <w:pPr>
        <w:pStyle w:val="Heading1"/>
      </w:pPr>
      <w:bookmarkStart w:id="0" w:name="O_1181299"/>
      <w:bookmarkEnd w:id="0"/>
      <w:r>
        <w:t>Modification History</w:t>
      </w:r>
    </w:p>
    <w:p w14:paraId="4681B1B6" w14:textId="3FE78A69" w:rsidR="64FF75A7" w:rsidRDefault="64FF75A7" w:rsidP="702C1E91">
      <w:pPr>
        <w:pStyle w:val="BodyText"/>
      </w:pPr>
      <w:r>
        <w:t xml:space="preserve">Release 2. Minor changes to </w:t>
      </w:r>
      <w:r w:rsidR="06C4CE73">
        <w:t>performance criteria.</w:t>
      </w:r>
    </w:p>
    <w:p w14:paraId="156638FA" w14:textId="77777777" w:rsidR="00673C0C" w:rsidRPr="007C2E47" w:rsidRDefault="0086361A" w:rsidP="00190CA4">
      <w:pPr>
        <w:pStyle w:val="BodyText"/>
      </w:pPr>
      <w:r w:rsidRPr="007C2E47">
        <w:t>Release 1. CHCSOH020 Develop quality systems in line with registration standards supersedes and is equivalent to CHCSOH009 Develop quality systems in line with registration standards.</w:t>
      </w:r>
    </w:p>
    <w:p w14:paraId="2BCC458A" w14:textId="77777777" w:rsidR="00673C0C" w:rsidRPr="007C2E47" w:rsidRDefault="0086361A" w:rsidP="007C2E47">
      <w:pPr>
        <w:pStyle w:val="Heading1"/>
      </w:pPr>
      <w:bookmarkStart w:id="1" w:name="O_1181300"/>
      <w:bookmarkEnd w:id="1"/>
      <w:r w:rsidRPr="007C2E47">
        <w:t>Application</w:t>
      </w:r>
    </w:p>
    <w:p w14:paraId="24B600FF" w14:textId="77777777" w:rsidR="00673C0C" w:rsidRPr="007C2E47" w:rsidRDefault="0086361A" w:rsidP="00190CA4">
      <w:pPr>
        <w:pStyle w:val="BodyText"/>
      </w:pPr>
      <w:r w:rsidRPr="007C2E47">
        <w:t>This unit describes the performance outcomes, skills and knowledge required to develop policies and procedures for a social housing organisation in line with Commonwealth and State/Territory registration standards. It includes the development of continuous improvement processes to uphold compliance, probity and quality.</w:t>
      </w:r>
    </w:p>
    <w:p w14:paraId="48A8B99A" w14:textId="77777777" w:rsidR="00673C0C" w:rsidRPr="007C2E47" w:rsidRDefault="0086361A" w:rsidP="00190CA4">
      <w:pPr>
        <w:pStyle w:val="BodyText"/>
      </w:pPr>
      <w:r w:rsidRPr="007C2E47">
        <w:t>This unit applies to individuals who work in a social housing context. They are typically senior workers working autonomously within broad guidelines.</w:t>
      </w:r>
    </w:p>
    <w:p w14:paraId="186D623B" w14:textId="77777777" w:rsidR="00673C0C" w:rsidRPr="007C2E47" w:rsidRDefault="0086361A" w:rsidP="00190CA4">
      <w:pPr>
        <w:pStyle w:val="BodyText"/>
      </w:pPr>
      <w:r w:rsidRPr="007C2E47">
        <w:t>The skills in this unit must be applied in accordance with Commonwealth and State/Territory legislation, Australian standards and industry codes of practice.</w:t>
      </w:r>
    </w:p>
    <w:p w14:paraId="53BE2F98" w14:textId="77777777" w:rsidR="00673C0C" w:rsidRPr="007C2E47" w:rsidRDefault="0086361A" w:rsidP="00190CA4">
      <w:pPr>
        <w:pStyle w:val="BodyText"/>
      </w:pPr>
      <w:r w:rsidRPr="007C2E47">
        <w:t>No occupational licensing, certification or specific legislative requirements apply to this unit at the time of publication.</w:t>
      </w:r>
    </w:p>
    <w:p w14:paraId="780139A2" w14:textId="77777777" w:rsidR="00673C0C" w:rsidRPr="007C2E47" w:rsidRDefault="0086361A" w:rsidP="007C2E47">
      <w:pPr>
        <w:pStyle w:val="Heading1"/>
      </w:pPr>
      <w:bookmarkStart w:id="2" w:name="O_1181301"/>
      <w:bookmarkEnd w:id="2"/>
      <w:r w:rsidRPr="007C2E47">
        <w:t>Pre-requisite Unit</w:t>
      </w:r>
    </w:p>
    <w:p w14:paraId="170A975E" w14:textId="77777777" w:rsidR="00673C0C" w:rsidRPr="007C2E47" w:rsidRDefault="0086361A" w:rsidP="00190CA4">
      <w:pPr>
        <w:pStyle w:val="BodyText"/>
      </w:pPr>
      <w:r w:rsidRPr="007C2E47">
        <w:t xml:space="preserve">Nil </w:t>
      </w:r>
    </w:p>
    <w:p w14:paraId="7010B232" w14:textId="77777777" w:rsidR="00673C0C" w:rsidRPr="007C2E47" w:rsidRDefault="0086361A" w:rsidP="007C2E47">
      <w:pPr>
        <w:pStyle w:val="Heading1"/>
      </w:pPr>
      <w:bookmarkStart w:id="3" w:name="O_1181302"/>
      <w:bookmarkEnd w:id="3"/>
      <w:r w:rsidRPr="007C2E47">
        <w:t>Competency Field</w:t>
      </w:r>
    </w:p>
    <w:p w14:paraId="34FA4BD9" w14:textId="77777777" w:rsidR="00673C0C" w:rsidRPr="007C2E47" w:rsidRDefault="0086361A" w:rsidP="00190CA4">
      <w:pPr>
        <w:pStyle w:val="BodyText"/>
      </w:pPr>
      <w:r w:rsidRPr="007C2E47">
        <w:t>Social Housing</w:t>
      </w:r>
    </w:p>
    <w:p w14:paraId="67375548" w14:textId="77777777" w:rsidR="00673C0C" w:rsidRPr="007C2E47" w:rsidRDefault="0086361A" w:rsidP="007C2E47">
      <w:pPr>
        <w:pStyle w:val="Heading1"/>
      </w:pPr>
      <w:bookmarkStart w:id="4" w:name="O_1181303"/>
      <w:bookmarkEnd w:id="4"/>
      <w:r w:rsidRPr="007C2E47">
        <w:t>Unit Sector</w:t>
      </w:r>
    </w:p>
    <w:p w14:paraId="00B316CA" w14:textId="77777777" w:rsidR="00673C0C" w:rsidRPr="007C2E47" w:rsidRDefault="0086361A" w:rsidP="00190CA4">
      <w:pPr>
        <w:pStyle w:val="BodyText"/>
      </w:pPr>
      <w:r w:rsidRPr="007C2E47">
        <w:t>Community Services</w:t>
      </w:r>
    </w:p>
    <w:p w14:paraId="15F1FC92" w14:textId="77777777" w:rsidR="00673C0C" w:rsidRPr="007C2E47" w:rsidRDefault="0086361A" w:rsidP="007C2E47">
      <w:pPr>
        <w:pStyle w:val="Heading1"/>
      </w:pPr>
      <w:bookmarkStart w:id="5" w:name="O_1181304"/>
      <w:bookmarkEnd w:id="5"/>
      <w:r w:rsidRPr="007C2E47">
        <w:t>Elements and Performance Criteria</w:t>
      </w:r>
    </w:p>
    <w:tbl>
      <w:tblPr>
        <w:tblW w:w="9039" w:type="dxa"/>
        <w:tblLayout w:type="fixed"/>
        <w:tblCellMar>
          <w:left w:w="62" w:type="dxa"/>
          <w:right w:w="62" w:type="dxa"/>
        </w:tblCellMar>
        <w:tblLook w:val="0000" w:firstRow="0" w:lastRow="0" w:firstColumn="0" w:lastColumn="0" w:noHBand="0" w:noVBand="0"/>
      </w:tblPr>
      <w:tblGrid>
        <w:gridCol w:w="2694"/>
        <w:gridCol w:w="6345"/>
      </w:tblGrid>
      <w:tr w:rsidR="00673C0C" w14:paraId="0B6985A6" w14:textId="77777777" w:rsidTr="00152B97">
        <w:trPr>
          <w:trHeight w:val="300"/>
        </w:trPr>
        <w:tc>
          <w:tcPr>
            <w:tcW w:w="2694" w:type="dxa"/>
            <w:tcBorders>
              <w:top w:val="nil"/>
              <w:left w:val="nil"/>
              <w:bottom w:val="nil"/>
              <w:right w:val="nil"/>
            </w:tcBorders>
            <w:tcMar>
              <w:top w:w="0" w:type="dxa"/>
              <w:left w:w="62" w:type="dxa"/>
              <w:bottom w:w="0" w:type="dxa"/>
              <w:right w:w="62" w:type="dxa"/>
            </w:tcMar>
          </w:tcPr>
          <w:p w14:paraId="0AA3B8C1" w14:textId="77777777" w:rsidR="00673C0C" w:rsidRPr="007C2E47" w:rsidRDefault="0086361A" w:rsidP="007C2E47">
            <w:pPr>
              <w:pStyle w:val="BodyText"/>
            </w:pPr>
            <w:r w:rsidRPr="007C2E47">
              <w:rPr>
                <w:rStyle w:val="SpecialBold"/>
              </w:rPr>
              <w:t>ELEMENTS</w:t>
            </w:r>
          </w:p>
        </w:tc>
        <w:tc>
          <w:tcPr>
            <w:tcW w:w="6345" w:type="dxa"/>
            <w:tcBorders>
              <w:top w:val="nil"/>
              <w:left w:val="nil"/>
              <w:bottom w:val="nil"/>
              <w:right w:val="nil"/>
            </w:tcBorders>
            <w:tcMar>
              <w:top w:w="0" w:type="dxa"/>
              <w:left w:w="62" w:type="dxa"/>
              <w:bottom w:w="0" w:type="dxa"/>
              <w:right w:w="62" w:type="dxa"/>
            </w:tcMar>
          </w:tcPr>
          <w:p w14:paraId="6AB6FCF6" w14:textId="77777777" w:rsidR="00673C0C" w:rsidRDefault="0086361A" w:rsidP="007C2E47">
            <w:pPr>
              <w:pStyle w:val="BodyText"/>
              <w:rPr>
                <w:lang w:val="en-NZ"/>
              </w:rPr>
            </w:pPr>
            <w:r w:rsidRPr="007C2E47">
              <w:rPr>
                <w:rStyle w:val="SpecialBold"/>
              </w:rPr>
              <w:t>PERFORMANCE</w:t>
            </w:r>
            <w:r w:rsidRPr="007C2E47">
              <w:t xml:space="preserve"> </w:t>
            </w:r>
            <w:r w:rsidRPr="007C2E47">
              <w:rPr>
                <w:rStyle w:val="SpecialBold"/>
              </w:rPr>
              <w:t>CRITERIA</w:t>
            </w:r>
          </w:p>
        </w:tc>
      </w:tr>
      <w:tr w:rsidR="00673C0C" w14:paraId="2AB0F562" w14:textId="77777777" w:rsidTr="00152B97">
        <w:trPr>
          <w:trHeight w:val="300"/>
        </w:trPr>
        <w:tc>
          <w:tcPr>
            <w:tcW w:w="2694" w:type="dxa"/>
            <w:tcBorders>
              <w:top w:val="nil"/>
              <w:left w:val="nil"/>
              <w:bottom w:val="nil"/>
              <w:right w:val="nil"/>
            </w:tcBorders>
            <w:tcMar>
              <w:top w:w="0" w:type="dxa"/>
              <w:left w:w="62" w:type="dxa"/>
              <w:bottom w:w="0" w:type="dxa"/>
              <w:right w:w="62" w:type="dxa"/>
            </w:tcMar>
          </w:tcPr>
          <w:p w14:paraId="58A9220B" w14:textId="77777777" w:rsidR="00673C0C" w:rsidRPr="007C2E47" w:rsidRDefault="0086361A" w:rsidP="007C2E47">
            <w:pPr>
              <w:pStyle w:val="BodyText"/>
            </w:pPr>
            <w:r w:rsidRPr="007C2E47">
              <w:rPr>
                <w:rStyle w:val="Emphasis"/>
              </w:rPr>
              <w:t>Elements describe the essential outcomes</w:t>
            </w:r>
          </w:p>
        </w:tc>
        <w:tc>
          <w:tcPr>
            <w:tcW w:w="6345" w:type="dxa"/>
            <w:tcBorders>
              <w:top w:val="nil"/>
              <w:left w:val="nil"/>
              <w:bottom w:val="nil"/>
              <w:right w:val="nil"/>
            </w:tcBorders>
            <w:tcMar>
              <w:top w:w="0" w:type="dxa"/>
              <w:left w:w="62" w:type="dxa"/>
              <w:bottom w:w="0" w:type="dxa"/>
              <w:right w:w="62" w:type="dxa"/>
            </w:tcMar>
          </w:tcPr>
          <w:p w14:paraId="3A527452" w14:textId="77777777" w:rsidR="00673C0C" w:rsidRDefault="0086361A" w:rsidP="007C2E47">
            <w:pPr>
              <w:pStyle w:val="BodyText"/>
              <w:rPr>
                <w:lang w:val="en-NZ"/>
              </w:rPr>
            </w:pPr>
            <w:r w:rsidRPr="007C2E47">
              <w:rPr>
                <w:rStyle w:val="Emphasis"/>
              </w:rPr>
              <w:t>Performance criteria describe the performance needed to demonstrate achievement of the element.</w:t>
            </w:r>
          </w:p>
        </w:tc>
      </w:tr>
      <w:tr w:rsidR="00673C0C" w14:paraId="158FBC24" w14:textId="77777777" w:rsidTr="00152B97">
        <w:trPr>
          <w:trHeight w:val="300"/>
        </w:trPr>
        <w:tc>
          <w:tcPr>
            <w:tcW w:w="2694" w:type="dxa"/>
            <w:tcBorders>
              <w:top w:val="nil"/>
              <w:left w:val="nil"/>
              <w:bottom w:val="nil"/>
              <w:right w:val="nil"/>
            </w:tcBorders>
            <w:tcMar>
              <w:top w:w="0" w:type="dxa"/>
              <w:left w:w="62" w:type="dxa"/>
              <w:bottom w:w="0" w:type="dxa"/>
              <w:right w:w="62" w:type="dxa"/>
            </w:tcMar>
          </w:tcPr>
          <w:p w14:paraId="73A1FC8E" w14:textId="38ACE2B8" w:rsidR="00673C0C" w:rsidRDefault="00152B97" w:rsidP="007C2E47">
            <w:pPr>
              <w:pStyle w:val="List"/>
              <w:rPr>
                <w:lang w:val="en-NZ"/>
              </w:rPr>
            </w:pPr>
            <w:r>
              <w:rPr>
                <w:noProof/>
              </w:rPr>
              <w:lastRenderedPageBreak/>
              <mc:AlternateContent>
                <mc:Choice Requires="wps">
                  <w:drawing>
                    <wp:anchor distT="0" distB="0" distL="114300" distR="114300" simplePos="0" relativeHeight="251661312" behindDoc="1" locked="0" layoutInCell="1" allowOverlap="1" wp14:anchorId="5B828927" wp14:editId="04CCF2EC">
                      <wp:simplePos x="0" y="0"/>
                      <wp:positionH relativeFrom="page">
                        <wp:posOffset>370840</wp:posOffset>
                      </wp:positionH>
                      <wp:positionV relativeFrom="page">
                        <wp:posOffset>1461770</wp:posOffset>
                      </wp:positionV>
                      <wp:extent cx="5080000" cy="1270000"/>
                      <wp:effectExtent l="0" t="0" r="0" b="0"/>
                      <wp:wrapNone/>
                      <wp:docPr id="444119422"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C05EBB6" w14:textId="458FE8B4" w:rsidR="00152B97" w:rsidRPr="00152B97" w:rsidRDefault="00152B97" w:rsidP="00152B97">
                                  <w:pPr>
                                    <w:jc w:val="center"/>
                                    <w:rPr>
                                      <w:rFonts w:ascii="Arial" w:hAnsi="Arial" w:cs="Arial"/>
                                      <w:b/>
                                      <w:color w:val="B4B4B4"/>
                                      <w:sz w:val="180"/>
                                    </w:rPr>
                                  </w:pPr>
                                  <w:r w:rsidRPr="00152B9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828927" id="Watermark_Page_3" o:spid="_x0000_s1028" type="#_x0000_t202" style="position:absolute;left:0;text-align:left;margin-left:29.2pt;margin-top:115.1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" stroked="f" strokeweight=".5pt">
                      <v:fill opacity="0"/>
                      <o:lock v:ext="edit" aspectratio="t"/>
                      <v:textbox>
                        <w:txbxContent>
                          <w:p w14:paraId="3C05EBB6" w14:textId="458FE8B4" w:rsidR="00152B97" w:rsidRPr="00152B97" w:rsidRDefault="00152B97" w:rsidP="00152B97">
                            <w:pPr>
                              <w:jc w:val="center"/>
                              <w:rPr>
                                <w:rFonts w:ascii="Arial" w:hAnsi="Arial" w:cs="Arial"/>
                                <w:b/>
                                <w:color w:val="B4B4B4"/>
                                <w:sz w:val="180"/>
                              </w:rPr>
                            </w:pPr>
                            <w:r w:rsidRPr="00152B97">
                              <w:rPr>
                                <w:rFonts w:ascii="Arial" w:hAnsi="Arial" w:cs="Arial"/>
                                <w:b/>
                                <w:color w:val="B4B4B4"/>
                                <w:sz w:val="180"/>
                              </w:rPr>
                              <w:t>DRAFT</w:t>
                            </w:r>
                          </w:p>
                        </w:txbxContent>
                      </v:textbox>
                      <w10:wrap anchorx="page" anchory="page"/>
                    </v:shape>
                  </w:pict>
                </mc:Fallback>
              </mc:AlternateContent>
            </w:r>
            <w:r w:rsidR="0086361A">
              <w:t>1. Contribute to the integrity and governance of a social housing organisation</w:t>
            </w:r>
          </w:p>
        </w:tc>
        <w:tc>
          <w:tcPr>
            <w:tcW w:w="6345" w:type="dxa"/>
            <w:tcBorders>
              <w:top w:val="nil"/>
              <w:left w:val="nil"/>
              <w:bottom w:val="nil"/>
              <w:right w:val="nil"/>
            </w:tcBorders>
            <w:tcMar>
              <w:top w:w="0" w:type="dxa"/>
              <w:left w:w="62" w:type="dxa"/>
              <w:bottom w:w="0" w:type="dxa"/>
              <w:right w:w="62" w:type="dxa"/>
            </w:tcMar>
          </w:tcPr>
          <w:p w14:paraId="745C9DDA" w14:textId="05D1703D" w:rsidR="00673C0C" w:rsidRPr="007C2E47" w:rsidRDefault="0086361A" w:rsidP="007C2E47">
            <w:pPr>
              <w:pStyle w:val="List"/>
            </w:pPr>
            <w:r>
              <w:t>1.1 Contribute to the development, documentation and implementation of organisational code of conduct, mission, values, policies and procedures that reflect legislative standards and requirements</w:t>
            </w:r>
          </w:p>
          <w:p w14:paraId="7D175B94" w14:textId="1B468E23" w:rsidR="0086361A" w:rsidRDefault="0086361A" w:rsidP="702C1E91">
            <w:pPr>
              <w:pStyle w:val="List"/>
            </w:pPr>
          </w:p>
          <w:p w14:paraId="52B9E068" w14:textId="487E72FE" w:rsidR="23FFD77A" w:rsidRDefault="23FFD77A" w:rsidP="702C1E91">
            <w:pPr>
              <w:pStyle w:val="List"/>
            </w:pPr>
            <w:r>
              <w:t>1.2 Oversee training and communication skill development for governing body members to fulfill their role</w:t>
            </w:r>
          </w:p>
          <w:p w14:paraId="23BA8AF4" w14:textId="1169A751" w:rsidR="00673C0C" w:rsidRPr="007C2E47" w:rsidRDefault="0086361A" w:rsidP="007C2E47">
            <w:pPr>
              <w:pStyle w:val="List"/>
            </w:pPr>
            <w:r>
              <w:t>1.3 Develop, document and maintain a resource kit for members of the governing body which outlines their legal requirements, estimated time commitments, organisational expectations of the member, organisational code of conduct and division of responsibility between the governing body and organisational management</w:t>
            </w:r>
          </w:p>
          <w:p w14:paraId="5D88D0E8" w14:textId="680A4EA8" w:rsidR="00673C0C" w:rsidRPr="007C2E47" w:rsidRDefault="0086361A" w:rsidP="007C2E47">
            <w:pPr>
              <w:pStyle w:val="List"/>
            </w:pPr>
            <w:r>
              <w:t>1.4 Establish strategies to identify, manage and mitigate potential, perceived and actual conflicts of personal interest and organisational interest</w:t>
            </w:r>
          </w:p>
          <w:p w14:paraId="6E36A892" w14:textId="03D8D763" w:rsidR="00673C0C" w:rsidRPr="007C2E47" w:rsidRDefault="0086361A" w:rsidP="007C2E47">
            <w:pPr>
              <w:pStyle w:val="List"/>
            </w:pPr>
            <w:r>
              <w:t>1.5 Identify situations requiring specialist advice and seek specialist advice</w:t>
            </w:r>
          </w:p>
          <w:p w14:paraId="6069357D" w14:textId="30CBAD5C" w:rsidR="00673C0C" w:rsidRDefault="0086361A" w:rsidP="007C2E47">
            <w:pPr>
              <w:pStyle w:val="List"/>
              <w:rPr>
                <w:lang w:val="en-NZ"/>
              </w:rPr>
            </w:pPr>
            <w:r>
              <w:t>1.6 Establish and maintain organisational policies and procedures for record keeping systems</w:t>
            </w:r>
          </w:p>
        </w:tc>
      </w:tr>
      <w:tr w:rsidR="00673C0C" w14:paraId="0759D60F" w14:textId="77777777" w:rsidTr="00152B97">
        <w:trPr>
          <w:trHeight w:val="300"/>
        </w:trPr>
        <w:tc>
          <w:tcPr>
            <w:tcW w:w="2694" w:type="dxa"/>
            <w:tcBorders>
              <w:top w:val="nil"/>
              <w:left w:val="nil"/>
              <w:bottom w:val="nil"/>
              <w:right w:val="nil"/>
            </w:tcBorders>
            <w:tcMar>
              <w:top w:w="0" w:type="dxa"/>
              <w:left w:w="62" w:type="dxa"/>
              <w:bottom w:w="0" w:type="dxa"/>
              <w:right w:w="62" w:type="dxa"/>
            </w:tcMar>
          </w:tcPr>
          <w:p w14:paraId="0E409A3A" w14:textId="262A4F96" w:rsidR="00673C0C" w:rsidRDefault="0086361A" w:rsidP="007C2E47">
            <w:pPr>
              <w:pStyle w:val="List"/>
              <w:rPr>
                <w:lang w:val="en-NZ"/>
              </w:rPr>
            </w:pPr>
            <w:r>
              <w:t>2. Manage risk</w:t>
            </w:r>
          </w:p>
        </w:tc>
        <w:tc>
          <w:tcPr>
            <w:tcW w:w="6345" w:type="dxa"/>
            <w:tcBorders>
              <w:top w:val="nil"/>
              <w:left w:val="nil"/>
              <w:bottom w:val="nil"/>
              <w:right w:val="nil"/>
            </w:tcBorders>
            <w:tcMar>
              <w:top w:w="0" w:type="dxa"/>
              <w:left w:w="62" w:type="dxa"/>
              <w:bottom w:w="0" w:type="dxa"/>
              <w:right w:w="62" w:type="dxa"/>
            </w:tcMar>
          </w:tcPr>
          <w:p w14:paraId="5A4A390C" w14:textId="592322DC" w:rsidR="00673C0C" w:rsidRPr="007C2E47" w:rsidRDefault="0086361A" w:rsidP="007C2E47">
            <w:pPr>
              <w:pStyle w:val="List"/>
            </w:pPr>
            <w:r>
              <w:t>2.1 Determine risks to the business and identify effective and financially sustainable strategies and control measures to address risks</w:t>
            </w:r>
          </w:p>
          <w:p w14:paraId="1E2230BE" w14:textId="16AC39AA" w:rsidR="00673C0C" w:rsidRPr="007C2E47" w:rsidRDefault="0086361A" w:rsidP="007C2E47">
            <w:pPr>
              <w:pStyle w:val="List"/>
            </w:pPr>
            <w:r>
              <w:t>2.2 Establish authority and accountability for management of risks to the business</w:t>
            </w:r>
          </w:p>
          <w:p w14:paraId="6BC7C3F4" w14:textId="1E54596F" w:rsidR="00673C0C" w:rsidRDefault="0086361A" w:rsidP="007C2E47">
            <w:pPr>
              <w:pStyle w:val="List"/>
              <w:rPr>
                <w:lang w:val="en-NZ"/>
              </w:rPr>
            </w:pPr>
            <w:r>
              <w:t>2.3 Establish system of communicating risk and controls to governing body, management and staff</w:t>
            </w:r>
          </w:p>
        </w:tc>
      </w:tr>
      <w:tr w:rsidR="00673C0C" w14:paraId="709C53A1" w14:textId="77777777" w:rsidTr="00152B97">
        <w:trPr>
          <w:trHeight w:val="300"/>
        </w:trPr>
        <w:tc>
          <w:tcPr>
            <w:tcW w:w="2694" w:type="dxa"/>
            <w:tcBorders>
              <w:top w:val="nil"/>
              <w:left w:val="nil"/>
              <w:bottom w:val="nil"/>
              <w:right w:val="nil"/>
            </w:tcBorders>
            <w:tcMar>
              <w:top w:w="0" w:type="dxa"/>
              <w:left w:w="62" w:type="dxa"/>
              <w:bottom w:w="0" w:type="dxa"/>
              <w:right w:w="62" w:type="dxa"/>
            </w:tcMar>
          </w:tcPr>
          <w:p w14:paraId="5DA4C365" w14:textId="50375FEA" w:rsidR="00673C0C" w:rsidRPr="007C2E47" w:rsidRDefault="0086361A" w:rsidP="007C2E47">
            <w:pPr>
              <w:pStyle w:val="List"/>
            </w:pPr>
            <w:r>
              <w:t>3. Manage staffing issues to address organisational performance</w:t>
            </w:r>
          </w:p>
          <w:p w14:paraId="672A6659" w14:textId="77777777" w:rsidR="00673C0C" w:rsidRDefault="00673C0C" w:rsidP="007C2E47">
            <w:pPr>
              <w:pStyle w:val="BodyText"/>
              <w:rPr>
                <w:lang w:val="en-NZ"/>
              </w:rPr>
            </w:pPr>
          </w:p>
        </w:tc>
        <w:tc>
          <w:tcPr>
            <w:tcW w:w="6345" w:type="dxa"/>
            <w:tcBorders>
              <w:top w:val="nil"/>
              <w:left w:val="nil"/>
              <w:bottom w:val="nil"/>
              <w:right w:val="nil"/>
            </w:tcBorders>
            <w:tcMar>
              <w:top w:w="0" w:type="dxa"/>
              <w:left w:w="62" w:type="dxa"/>
              <w:bottom w:w="0" w:type="dxa"/>
              <w:right w:w="62" w:type="dxa"/>
            </w:tcMar>
          </w:tcPr>
          <w:p w14:paraId="0B616E2F" w14:textId="575DDEF3" w:rsidR="00673C0C" w:rsidRPr="007C2E47" w:rsidRDefault="0086361A" w:rsidP="007C2E47">
            <w:pPr>
              <w:pStyle w:val="List"/>
            </w:pPr>
            <w:r>
              <w:t>3.1 Develop, document and maintain policies on staff recruitment, development and management that reflect good practice guidelines outlined in current community housing standards</w:t>
            </w:r>
          </w:p>
          <w:p w14:paraId="52594B0A" w14:textId="550702CB" w:rsidR="00673C0C" w:rsidRPr="007C2E47" w:rsidRDefault="0086361A" w:rsidP="007C2E47">
            <w:pPr>
              <w:pStyle w:val="List"/>
            </w:pPr>
            <w:r>
              <w:t>3.2 Develop, document and maintain position descriptions including organisational code of conduct, management objectives and role of individual employee in achieving those objectives</w:t>
            </w:r>
          </w:p>
          <w:p w14:paraId="1A70B12E" w14:textId="526776EC" w:rsidR="00673C0C" w:rsidRPr="007C2E47" w:rsidRDefault="0086361A" w:rsidP="007C2E47">
            <w:pPr>
              <w:pStyle w:val="List"/>
            </w:pPr>
            <w:r>
              <w:t>3.3 Develop, document and maintain systems to ensure staff remuneration is commensurate with their skills and experience, scale and complexity of organisational operations, and in line with industrial awards and other similar agencies</w:t>
            </w:r>
          </w:p>
          <w:p w14:paraId="67810FE0" w14:textId="45A89D5D" w:rsidR="00673C0C" w:rsidRDefault="0086361A" w:rsidP="007C2E47">
            <w:pPr>
              <w:pStyle w:val="List"/>
              <w:rPr>
                <w:lang w:val="en-NZ"/>
              </w:rPr>
            </w:pPr>
            <w:r>
              <w:t>3.4 Define the relationship between remuneration, organisational performance and individual performance to ensure transparency</w:t>
            </w:r>
          </w:p>
        </w:tc>
      </w:tr>
      <w:tr w:rsidR="00673C0C" w14:paraId="49D27B01" w14:textId="77777777" w:rsidTr="00152B97">
        <w:trPr>
          <w:trHeight w:val="300"/>
        </w:trPr>
        <w:tc>
          <w:tcPr>
            <w:tcW w:w="2694" w:type="dxa"/>
            <w:tcBorders>
              <w:top w:val="nil"/>
              <w:left w:val="nil"/>
              <w:bottom w:val="nil"/>
              <w:right w:val="nil"/>
            </w:tcBorders>
            <w:tcMar>
              <w:top w:w="0" w:type="dxa"/>
              <w:left w:w="62" w:type="dxa"/>
              <w:bottom w:w="0" w:type="dxa"/>
              <w:right w:w="62" w:type="dxa"/>
            </w:tcMar>
          </w:tcPr>
          <w:p w14:paraId="0A298DB2" w14:textId="55B17D47" w:rsidR="00673C0C" w:rsidRDefault="00152B97" w:rsidP="007C2E47">
            <w:pPr>
              <w:pStyle w:val="List"/>
              <w:rPr>
                <w:lang w:val="en-NZ"/>
              </w:rPr>
            </w:pPr>
            <w:r>
              <w:rPr>
                <w:noProof/>
              </w:rPr>
              <w:lastRenderedPageBreak/>
              <mc:AlternateContent>
                <mc:Choice Requires="wps">
                  <w:drawing>
                    <wp:anchor distT="0" distB="0" distL="114300" distR="114300" simplePos="0" relativeHeight="251662336" behindDoc="1" locked="0" layoutInCell="1" allowOverlap="1" wp14:anchorId="151FF193" wp14:editId="6CEC48E2">
                      <wp:simplePos x="0" y="0"/>
                      <wp:positionH relativeFrom="page">
                        <wp:posOffset>370840</wp:posOffset>
                      </wp:positionH>
                      <wp:positionV relativeFrom="page">
                        <wp:posOffset>1461770</wp:posOffset>
                      </wp:positionV>
                      <wp:extent cx="5080000" cy="1270000"/>
                      <wp:effectExtent l="0" t="0" r="0" b="0"/>
                      <wp:wrapNone/>
                      <wp:docPr id="390908429"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D070A5E" w14:textId="3FB4ECAE" w:rsidR="00152B97" w:rsidRPr="00152B97" w:rsidRDefault="00152B97" w:rsidP="00152B97">
                                  <w:pPr>
                                    <w:jc w:val="center"/>
                                    <w:rPr>
                                      <w:rFonts w:ascii="Arial" w:hAnsi="Arial" w:cs="Arial"/>
                                      <w:b/>
                                      <w:color w:val="B4B4B4"/>
                                      <w:sz w:val="180"/>
                                    </w:rPr>
                                  </w:pPr>
                                  <w:r w:rsidRPr="00152B9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1FF193" id="Watermark_Page_4" o:spid="_x0000_s1029" type="#_x0000_t202" style="position:absolute;left:0;text-align:left;margin-left:29.2pt;margin-top:115.1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CtOg5d4QAAAA8BAAAPAAAAAAAAAAAAAAAAAKwEAABkcnMvZG93bnJldi54bWxQ&#13;&#10;SwUGAAAAAAQABADzAAAAugUAAAAA&#13;&#10;" stroked="f" strokeweight=".5pt">
                      <v:fill opacity="0"/>
                      <o:lock v:ext="edit" aspectratio="t"/>
                      <v:textbox>
                        <w:txbxContent>
                          <w:p w14:paraId="3D070A5E" w14:textId="3FB4ECAE" w:rsidR="00152B97" w:rsidRPr="00152B97" w:rsidRDefault="00152B97" w:rsidP="00152B97">
                            <w:pPr>
                              <w:jc w:val="center"/>
                              <w:rPr>
                                <w:rFonts w:ascii="Arial" w:hAnsi="Arial" w:cs="Arial"/>
                                <w:b/>
                                <w:color w:val="B4B4B4"/>
                                <w:sz w:val="180"/>
                              </w:rPr>
                            </w:pPr>
                            <w:r w:rsidRPr="00152B97">
                              <w:rPr>
                                <w:rFonts w:ascii="Arial" w:hAnsi="Arial" w:cs="Arial"/>
                                <w:b/>
                                <w:color w:val="B4B4B4"/>
                                <w:sz w:val="180"/>
                              </w:rPr>
                              <w:t>DRAFT</w:t>
                            </w:r>
                          </w:p>
                        </w:txbxContent>
                      </v:textbox>
                      <w10:wrap anchorx="page" anchory="page"/>
                    </v:shape>
                  </w:pict>
                </mc:Fallback>
              </mc:AlternateContent>
            </w:r>
            <w:r w:rsidR="0086361A">
              <w:t>4. Manage financial viability issues</w:t>
            </w:r>
          </w:p>
        </w:tc>
        <w:tc>
          <w:tcPr>
            <w:tcW w:w="6345" w:type="dxa"/>
            <w:tcBorders>
              <w:top w:val="nil"/>
              <w:left w:val="nil"/>
              <w:bottom w:val="nil"/>
              <w:right w:val="nil"/>
            </w:tcBorders>
            <w:tcMar>
              <w:top w:w="0" w:type="dxa"/>
              <w:left w:w="62" w:type="dxa"/>
              <w:bottom w:w="0" w:type="dxa"/>
              <w:right w:w="62" w:type="dxa"/>
            </w:tcMar>
          </w:tcPr>
          <w:p w14:paraId="5BF96820" w14:textId="3D61E753" w:rsidR="00673C0C" w:rsidRPr="007C2E47" w:rsidRDefault="0086361A" w:rsidP="007C2E47">
            <w:pPr>
              <w:pStyle w:val="List"/>
            </w:pPr>
            <w:r>
              <w:t>4.1 Contribute to the development and documentation of a long-term business plan that demonstrates organisational financial viability and solvency</w:t>
            </w:r>
          </w:p>
          <w:p w14:paraId="1ACD92C9" w14:textId="06C44466" w:rsidR="00673C0C" w:rsidRPr="007C2E47" w:rsidRDefault="0086361A" w:rsidP="007C2E47">
            <w:pPr>
              <w:pStyle w:val="List"/>
            </w:pPr>
            <w:r>
              <w:t>4.2 Develop, document and implement policies and strategies to minimise prolonged vacancies in housing stock and subsequent loss of rental income</w:t>
            </w:r>
          </w:p>
          <w:p w14:paraId="68741D07" w14:textId="0C4676FF" w:rsidR="00673C0C" w:rsidRDefault="0086361A" w:rsidP="007C2E47">
            <w:pPr>
              <w:pStyle w:val="List"/>
              <w:rPr>
                <w:lang w:val="en-NZ"/>
              </w:rPr>
            </w:pPr>
            <w:r>
              <w:t>4.3 Establish authority, accountability and compliance according to organisational policies and procedures and current community housing standards in regard to financial, administrative and information management systems</w:t>
            </w:r>
          </w:p>
        </w:tc>
      </w:tr>
      <w:tr w:rsidR="00673C0C" w14:paraId="3357A65B" w14:textId="77777777" w:rsidTr="00152B97">
        <w:trPr>
          <w:trHeight w:val="300"/>
        </w:trPr>
        <w:tc>
          <w:tcPr>
            <w:tcW w:w="2694" w:type="dxa"/>
            <w:tcBorders>
              <w:top w:val="nil"/>
              <w:left w:val="nil"/>
              <w:bottom w:val="nil"/>
              <w:right w:val="nil"/>
            </w:tcBorders>
            <w:tcMar>
              <w:top w:w="0" w:type="dxa"/>
              <w:left w:w="62" w:type="dxa"/>
              <w:bottom w:w="0" w:type="dxa"/>
              <w:right w:w="62" w:type="dxa"/>
            </w:tcMar>
          </w:tcPr>
          <w:p w14:paraId="3AEF8ED6" w14:textId="40CAAF08" w:rsidR="00673C0C" w:rsidRDefault="0086361A" w:rsidP="007C2E47">
            <w:pPr>
              <w:pStyle w:val="List"/>
              <w:rPr>
                <w:lang w:val="en-NZ"/>
              </w:rPr>
            </w:pPr>
            <w:r>
              <w:t>5. Develop, document and implement tenancy management strategies</w:t>
            </w:r>
          </w:p>
        </w:tc>
        <w:tc>
          <w:tcPr>
            <w:tcW w:w="6345" w:type="dxa"/>
            <w:tcBorders>
              <w:top w:val="nil"/>
              <w:left w:val="nil"/>
              <w:bottom w:val="nil"/>
              <w:right w:val="nil"/>
            </w:tcBorders>
            <w:tcMar>
              <w:top w:w="0" w:type="dxa"/>
              <w:left w:w="62" w:type="dxa"/>
              <w:bottom w:w="0" w:type="dxa"/>
              <w:right w:w="62" w:type="dxa"/>
            </w:tcMar>
          </w:tcPr>
          <w:p w14:paraId="5ABE13C7" w14:textId="170F0352" w:rsidR="00673C0C" w:rsidRPr="007C2E47" w:rsidRDefault="0086361A" w:rsidP="007C2E47">
            <w:pPr>
              <w:pStyle w:val="List"/>
            </w:pPr>
            <w:r>
              <w:t>5.1 Develop, document and implement systems to review rent modelling and impact of organisational policy on the tenant population and organisational financial viability</w:t>
            </w:r>
          </w:p>
          <w:p w14:paraId="47CA7DA6" w14:textId="198A9A68" w:rsidR="00673C0C" w:rsidRPr="007C2E47" w:rsidRDefault="0086361A" w:rsidP="007C2E47">
            <w:pPr>
              <w:pStyle w:val="List"/>
            </w:pPr>
            <w:r>
              <w:t>5.2 Develop and document policies and strategies to sustain tenancies where the tenant faces financial difficulty with rent arrears</w:t>
            </w:r>
          </w:p>
          <w:p w14:paraId="10273A32" w14:textId="716445DE" w:rsidR="00673C0C" w:rsidRDefault="0086361A" w:rsidP="007C2E47">
            <w:pPr>
              <w:pStyle w:val="List"/>
              <w:rPr>
                <w:lang w:val="en-NZ"/>
              </w:rPr>
            </w:pPr>
            <w:r>
              <w:t>5.3 Develop, document and implement policies and strategies in line with current community housing standards in relation to fair and equitable access and allocation of housing, and meeting the requirements of clients with complex needs on low income</w:t>
            </w:r>
          </w:p>
        </w:tc>
      </w:tr>
      <w:tr w:rsidR="00673C0C" w14:paraId="22948BB0" w14:textId="77777777" w:rsidTr="00152B97">
        <w:trPr>
          <w:trHeight w:val="300"/>
        </w:trPr>
        <w:tc>
          <w:tcPr>
            <w:tcW w:w="2694" w:type="dxa"/>
            <w:tcBorders>
              <w:top w:val="nil"/>
              <w:left w:val="nil"/>
              <w:bottom w:val="nil"/>
              <w:right w:val="nil"/>
            </w:tcBorders>
            <w:tcMar>
              <w:top w:w="0" w:type="dxa"/>
              <w:left w:w="62" w:type="dxa"/>
              <w:bottom w:w="0" w:type="dxa"/>
              <w:right w:w="62" w:type="dxa"/>
            </w:tcMar>
          </w:tcPr>
          <w:p w14:paraId="69B84EFD" w14:textId="5F6C8439" w:rsidR="00673C0C" w:rsidRDefault="0086361A" w:rsidP="007C2E47">
            <w:pPr>
              <w:pStyle w:val="List"/>
              <w:rPr>
                <w:lang w:val="en-NZ"/>
              </w:rPr>
            </w:pPr>
            <w:r>
              <w:t>6. Oversee management and maintenance of housing stock</w:t>
            </w:r>
          </w:p>
        </w:tc>
        <w:tc>
          <w:tcPr>
            <w:tcW w:w="6345" w:type="dxa"/>
            <w:tcBorders>
              <w:top w:val="nil"/>
              <w:left w:val="nil"/>
              <w:bottom w:val="nil"/>
              <w:right w:val="nil"/>
            </w:tcBorders>
            <w:tcMar>
              <w:top w:w="0" w:type="dxa"/>
              <w:left w:w="62" w:type="dxa"/>
              <w:bottom w:w="0" w:type="dxa"/>
              <w:right w:w="62" w:type="dxa"/>
            </w:tcMar>
          </w:tcPr>
          <w:p w14:paraId="2618D1BD" w14:textId="2435E6BB" w:rsidR="00673C0C" w:rsidRPr="007C2E47" w:rsidRDefault="0086361A" w:rsidP="007C2E47">
            <w:pPr>
              <w:pStyle w:val="List"/>
            </w:pPr>
            <w:r>
              <w:t>6.1 Develop, document and implement systems for maintaining properties under organisational ownership and management to a community standard</w:t>
            </w:r>
          </w:p>
          <w:p w14:paraId="66F204E6" w14:textId="5C2C02E3" w:rsidR="00673C0C" w:rsidRPr="007C2E47" w:rsidRDefault="0086361A" w:rsidP="007C2E47">
            <w:pPr>
              <w:pStyle w:val="List"/>
            </w:pPr>
            <w:r>
              <w:t>6.2 Develop, document and implement policies and procedures to ensure a regular program of inspection, maintenance and upgrade of properties that complies with the guidelines for good practice in asset management according to current community housing standards</w:t>
            </w:r>
          </w:p>
          <w:p w14:paraId="07D13721" w14:textId="4B374D34" w:rsidR="00673C0C" w:rsidRDefault="0086361A" w:rsidP="007C2E47">
            <w:pPr>
              <w:pStyle w:val="List"/>
              <w:rPr>
                <w:lang w:val="en-NZ"/>
              </w:rPr>
            </w:pPr>
            <w:r>
              <w:t>6.3 Develop, document and implement systems for organisational tenant consultation when acquiring and developing new housing stock</w:t>
            </w:r>
          </w:p>
        </w:tc>
      </w:tr>
      <w:tr w:rsidR="00673C0C" w14:paraId="3D55652C" w14:textId="77777777" w:rsidTr="00152B97">
        <w:trPr>
          <w:trHeight w:val="300"/>
        </w:trPr>
        <w:tc>
          <w:tcPr>
            <w:tcW w:w="2694" w:type="dxa"/>
            <w:tcBorders>
              <w:top w:val="nil"/>
              <w:left w:val="nil"/>
              <w:bottom w:val="nil"/>
              <w:right w:val="nil"/>
            </w:tcBorders>
            <w:tcMar>
              <w:top w:w="0" w:type="dxa"/>
              <w:left w:w="62" w:type="dxa"/>
              <w:bottom w:w="0" w:type="dxa"/>
              <w:right w:w="62" w:type="dxa"/>
            </w:tcMar>
          </w:tcPr>
          <w:p w14:paraId="48227199" w14:textId="594D2932" w:rsidR="00673C0C" w:rsidRDefault="0086361A" w:rsidP="007C2E47">
            <w:pPr>
              <w:pStyle w:val="List"/>
              <w:rPr>
                <w:lang w:val="en-NZ"/>
              </w:rPr>
            </w:pPr>
            <w:r>
              <w:t>7. Develop continuous improvement processes</w:t>
            </w:r>
          </w:p>
        </w:tc>
        <w:tc>
          <w:tcPr>
            <w:tcW w:w="6345" w:type="dxa"/>
            <w:tcBorders>
              <w:top w:val="nil"/>
              <w:left w:val="nil"/>
              <w:bottom w:val="nil"/>
              <w:right w:val="nil"/>
            </w:tcBorders>
            <w:tcMar>
              <w:top w:w="0" w:type="dxa"/>
              <w:left w:w="62" w:type="dxa"/>
              <w:bottom w:w="0" w:type="dxa"/>
              <w:right w:w="62" w:type="dxa"/>
            </w:tcMar>
          </w:tcPr>
          <w:p w14:paraId="645A1288" w14:textId="257D1CF5" w:rsidR="00673C0C" w:rsidRPr="007C2E47" w:rsidRDefault="0086361A" w:rsidP="007C2E47">
            <w:pPr>
              <w:pStyle w:val="List"/>
            </w:pPr>
            <w:r>
              <w:t xml:space="preserve">7.1 Identify areas of </w:t>
            </w:r>
            <w:r w:rsidR="5CA4B2A1">
              <w:t xml:space="preserve">improvement in </w:t>
            </w:r>
            <w:r>
              <w:t>quality and compliance against current community housing registration standards</w:t>
            </w:r>
          </w:p>
          <w:p w14:paraId="4A193D5C" w14:textId="02CFAB95" w:rsidR="00673C0C" w:rsidRPr="007C2E47" w:rsidRDefault="0086361A" w:rsidP="007C2E47">
            <w:pPr>
              <w:pStyle w:val="List"/>
            </w:pPr>
            <w:r>
              <w:t>7.2 Develop and document continuous improvement processes to monitor and review quality and compliance issues</w:t>
            </w:r>
          </w:p>
          <w:p w14:paraId="0D724867" w14:textId="449B80D6" w:rsidR="00673C0C" w:rsidRPr="007C2E47" w:rsidRDefault="0086361A" w:rsidP="007C2E47">
            <w:pPr>
              <w:pStyle w:val="List"/>
            </w:pPr>
            <w:r>
              <w:t>7.3 Involve stakeholders in continuous improvement processes</w:t>
            </w:r>
          </w:p>
          <w:p w14:paraId="1CE8502E" w14:textId="528BF22D" w:rsidR="00673C0C" w:rsidRPr="007C2E47" w:rsidRDefault="0086361A" w:rsidP="007C2E47">
            <w:pPr>
              <w:pStyle w:val="List"/>
            </w:pPr>
            <w:r>
              <w:t>7.4 Implement improvements in response to continuous improvement processes and stakeholder feedback</w:t>
            </w:r>
          </w:p>
        </w:tc>
      </w:tr>
    </w:tbl>
    <w:p w14:paraId="0A37501D" w14:textId="77777777" w:rsidR="00673C0C" w:rsidRPr="007C2E47" w:rsidRDefault="00673C0C" w:rsidP="007C2E47">
      <w:pPr>
        <w:pStyle w:val="BodyText"/>
      </w:pPr>
    </w:p>
    <w:p w14:paraId="5DAB6C7B" w14:textId="77777777" w:rsidR="00673C0C" w:rsidRPr="007C2E47" w:rsidRDefault="00673C0C" w:rsidP="007C2E47">
      <w:pPr>
        <w:pStyle w:val="AllowPageBreak"/>
      </w:pPr>
    </w:p>
    <w:bookmarkStart w:id="6" w:name="O_1181305"/>
    <w:bookmarkEnd w:id="6"/>
    <w:p w14:paraId="05839B5B" w14:textId="68C17F61" w:rsidR="00673C0C" w:rsidRPr="007C2E47" w:rsidRDefault="00152B97" w:rsidP="007C2E47">
      <w:pPr>
        <w:pStyle w:val="Heading1"/>
      </w:pPr>
      <w:r>
        <w:rPr>
          <w:noProof/>
        </w:rPr>
        <w:lastRenderedPageBreak/>
        <mc:AlternateContent>
          <mc:Choice Requires="wps">
            <w:drawing>
              <wp:anchor distT="0" distB="0" distL="114300" distR="114300" simplePos="0" relativeHeight="251663360" behindDoc="1" locked="0" layoutInCell="1" allowOverlap="1" wp14:anchorId="62408FAB" wp14:editId="4BF33DEF">
                <wp:simplePos x="0" y="0"/>
                <wp:positionH relativeFrom="page">
                  <wp:posOffset>1270000</wp:posOffset>
                </wp:positionH>
                <wp:positionV relativeFrom="page">
                  <wp:posOffset>2311400</wp:posOffset>
                </wp:positionV>
                <wp:extent cx="5080000" cy="1270000"/>
                <wp:effectExtent l="0" t="0" r="0" b="0"/>
                <wp:wrapNone/>
                <wp:docPr id="1846768007"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2D393F2" w14:textId="4D9BD264" w:rsidR="00152B97" w:rsidRPr="00152B97" w:rsidRDefault="00152B97" w:rsidP="00152B97">
                            <w:pPr>
                              <w:jc w:val="center"/>
                              <w:rPr>
                                <w:rFonts w:ascii="Arial" w:hAnsi="Arial" w:cs="Arial"/>
                                <w:b/>
                                <w:color w:val="B4B4B4"/>
                                <w:sz w:val="180"/>
                              </w:rPr>
                            </w:pPr>
                            <w:r w:rsidRPr="00152B9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408FAB" id="Watermark_Page_5" o:spid="_x0000_s1030" type="#_x0000_t202" style="position:absolute;margin-left:100pt;margin-top:182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Ns9yW7hAAAAEQEAAA8AAAAAAAAAAAAAAAAAqwQAAGRycy9kb3ducmV2LnhtbFBL&#13;&#10;BQYAAAAABAAEAPMAAAC5BQAAAAA=&#13;&#10;" stroked="f" strokeweight=".5pt">
                <v:fill opacity="0"/>
                <o:lock v:ext="edit" aspectratio="t"/>
                <v:textbox>
                  <w:txbxContent>
                    <w:p w14:paraId="42D393F2" w14:textId="4D9BD264" w:rsidR="00152B97" w:rsidRPr="00152B97" w:rsidRDefault="00152B97" w:rsidP="00152B97">
                      <w:pPr>
                        <w:jc w:val="center"/>
                        <w:rPr>
                          <w:rFonts w:ascii="Arial" w:hAnsi="Arial" w:cs="Arial"/>
                          <w:b/>
                          <w:color w:val="B4B4B4"/>
                          <w:sz w:val="180"/>
                        </w:rPr>
                      </w:pPr>
                      <w:r w:rsidRPr="00152B97">
                        <w:rPr>
                          <w:rFonts w:ascii="Arial" w:hAnsi="Arial" w:cs="Arial"/>
                          <w:b/>
                          <w:color w:val="B4B4B4"/>
                          <w:sz w:val="180"/>
                        </w:rPr>
                        <w:t>DRAFT</w:t>
                      </w:r>
                    </w:p>
                  </w:txbxContent>
                </v:textbox>
                <w10:wrap anchorx="page" anchory="page"/>
              </v:shape>
            </w:pict>
          </mc:Fallback>
        </mc:AlternateContent>
      </w:r>
      <w:r w:rsidR="0086361A" w:rsidRPr="007C2E47">
        <w:t>Foundation Skills</w:t>
      </w:r>
    </w:p>
    <w:p w14:paraId="784FFFA0" w14:textId="77777777" w:rsidR="00673C0C" w:rsidRPr="007C2E47" w:rsidRDefault="0086361A" w:rsidP="00190CA4">
      <w:pPr>
        <w:pStyle w:val="BodyText"/>
      </w:pPr>
      <w:r w:rsidRPr="007C2E47">
        <w:t>Foundation skills essential to performance are explicit in the performance criteria of this unit of competency.</w:t>
      </w:r>
    </w:p>
    <w:p w14:paraId="09FCA259" w14:textId="77777777" w:rsidR="00673C0C" w:rsidRPr="007C2E47" w:rsidRDefault="0086361A" w:rsidP="007C2E47">
      <w:pPr>
        <w:pStyle w:val="Heading1"/>
      </w:pPr>
      <w:bookmarkStart w:id="7" w:name="O_1181307"/>
      <w:bookmarkEnd w:id="7"/>
      <w:r w:rsidRPr="007C2E47">
        <w:t>Unit Mapping Information</w:t>
      </w:r>
    </w:p>
    <w:p w14:paraId="4792A46F" w14:textId="77777777" w:rsidR="00673C0C" w:rsidRPr="007C2E47" w:rsidRDefault="0086361A" w:rsidP="00190CA4">
      <w:pPr>
        <w:pStyle w:val="BodyText"/>
      </w:pPr>
      <w:r w:rsidRPr="007C2E47">
        <w:t>Release 1. CHCSOH020 Develop quality systems in line with registration standards supersedes and is equivalent to CHCSOH009 Develop quality systems in line with registration standards.</w:t>
      </w:r>
    </w:p>
    <w:p w14:paraId="7D40C647" w14:textId="77777777" w:rsidR="00673C0C" w:rsidRPr="007C2E47" w:rsidRDefault="0086361A" w:rsidP="007C2E47">
      <w:pPr>
        <w:pStyle w:val="Heading1"/>
      </w:pPr>
      <w:bookmarkStart w:id="8" w:name="O_1181314"/>
      <w:bookmarkEnd w:id="8"/>
      <w:r w:rsidRPr="007C2E47">
        <w:t>Links</w:t>
      </w:r>
    </w:p>
    <w:p w14:paraId="68E04862" w14:textId="77777777" w:rsidR="00673C0C" w:rsidRPr="007C2E47" w:rsidRDefault="0086361A" w:rsidP="00190CA4">
      <w:pPr>
        <w:pStyle w:val="BodyText"/>
      </w:pPr>
      <w:r>
        <w:t xml:space="preserve">Companion Volume implementation guides are found in VETNet - </w:t>
      </w:r>
      <w:hyperlink r:id="rId16" w:history="1">
        <w:r w:rsidRPr="702C1E91">
          <w:rPr>
            <w:rStyle w:val="Hyperlink"/>
          </w:rPr>
          <w:t>https://vetnet.gov.au/Pages/TrainingDocs.aspx?q=5e0c25cc-3d9d-4b43-80d3-bd22cc4f1e53</w:t>
        </w:r>
      </w:hyperlink>
    </w:p>
    <w:p w14:paraId="02EB378F" w14:textId="77777777" w:rsidR="00673C0C" w:rsidRPr="007C2E47" w:rsidRDefault="00673C0C" w:rsidP="00190CA4">
      <w:pPr>
        <w:pStyle w:val="BodyText"/>
        <w:sectPr w:rsidR="00673C0C" w:rsidRPr="007C2E47" w:rsidSect="007C2E47">
          <w:headerReference w:type="default" r:id="rId17"/>
          <w:footerReference w:type="default" r:id="rId18"/>
          <w:pgSz w:w="11908" w:h="16833"/>
          <w:pgMar w:top="1702" w:right="1418" w:bottom="1702" w:left="1418" w:header="992" w:footer="992" w:gutter="0"/>
          <w:cols w:space="720"/>
          <w:noEndnote/>
          <w:docGrid w:linePitch="299"/>
        </w:sectPr>
      </w:pPr>
    </w:p>
    <w:p w14:paraId="45568E1D" w14:textId="3B9B3736" w:rsidR="00673C0C" w:rsidRPr="007C2E47" w:rsidRDefault="00152B97" w:rsidP="007C2E47">
      <w:pPr>
        <w:pStyle w:val="SuperHeading"/>
      </w:pPr>
      <w:r>
        <w:rPr>
          <w:noProof/>
        </w:rPr>
        <w:lastRenderedPageBreak/>
        <mc:AlternateContent>
          <mc:Choice Requires="wps">
            <w:drawing>
              <wp:anchor distT="0" distB="0" distL="114300" distR="114300" simplePos="0" relativeHeight="251664384" behindDoc="1" locked="0" layoutInCell="1" allowOverlap="1" wp14:anchorId="4CA1DA79" wp14:editId="6B51AC17">
                <wp:simplePos x="0" y="0"/>
                <wp:positionH relativeFrom="page">
                  <wp:posOffset>1270000</wp:posOffset>
                </wp:positionH>
                <wp:positionV relativeFrom="page">
                  <wp:posOffset>2540000</wp:posOffset>
                </wp:positionV>
                <wp:extent cx="5080000" cy="1270000"/>
                <wp:effectExtent l="0" t="0" r="0" b="0"/>
                <wp:wrapNone/>
                <wp:docPr id="888411170"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EF6114C" w14:textId="3743CE8E" w:rsidR="00152B97" w:rsidRPr="00152B97" w:rsidRDefault="00152B97" w:rsidP="00152B97">
                            <w:pPr>
                              <w:jc w:val="center"/>
                              <w:rPr>
                                <w:rFonts w:ascii="Arial" w:hAnsi="Arial" w:cs="Arial"/>
                                <w:b/>
                                <w:color w:val="B4B4B4"/>
                                <w:sz w:val="180"/>
                              </w:rPr>
                            </w:pPr>
                            <w:r w:rsidRPr="00152B9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A1DA79" id="Watermark_Page_6" o:spid="_x0000_s1031" type="#_x0000_t202" style="position:absolute;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EF6114C" w14:textId="3743CE8E" w:rsidR="00152B97" w:rsidRPr="00152B97" w:rsidRDefault="00152B97" w:rsidP="00152B97">
                      <w:pPr>
                        <w:jc w:val="center"/>
                        <w:rPr>
                          <w:rFonts w:ascii="Arial" w:hAnsi="Arial" w:cs="Arial"/>
                          <w:b/>
                          <w:color w:val="B4B4B4"/>
                          <w:sz w:val="180"/>
                        </w:rPr>
                      </w:pPr>
                      <w:r w:rsidRPr="00152B97">
                        <w:rPr>
                          <w:rFonts w:ascii="Arial" w:hAnsi="Arial" w:cs="Arial"/>
                          <w:b/>
                          <w:color w:val="B4B4B4"/>
                          <w:sz w:val="180"/>
                        </w:rPr>
                        <w:t>DRAFT</w:t>
                      </w:r>
                    </w:p>
                  </w:txbxContent>
                </v:textbox>
                <w10:wrap anchorx="page" anchory="page"/>
              </v:shape>
            </w:pict>
          </mc:Fallback>
        </mc:AlternateContent>
      </w:r>
      <w:r w:rsidR="0086361A" w:rsidRPr="007C2E47">
        <w:t>Assessment Requirements for CHCSOH020 Develop quality systems in line with registration standards</w:t>
      </w:r>
    </w:p>
    <w:p w14:paraId="60D0D118" w14:textId="77777777" w:rsidR="00673C0C" w:rsidRPr="007C2E47" w:rsidRDefault="0086361A" w:rsidP="007C2E47">
      <w:pPr>
        <w:pStyle w:val="Heading1"/>
      </w:pPr>
      <w:bookmarkStart w:id="9" w:name="O_1181309"/>
      <w:bookmarkEnd w:id="9"/>
      <w:r w:rsidRPr="007C2E47">
        <w:t>Modification History</w:t>
      </w:r>
    </w:p>
    <w:p w14:paraId="17269F09" w14:textId="77777777" w:rsidR="00673C0C" w:rsidRPr="007C2E47" w:rsidRDefault="0086361A" w:rsidP="00190CA4">
      <w:pPr>
        <w:pStyle w:val="BodyText"/>
      </w:pPr>
      <w:r w:rsidRPr="007C2E47">
        <w:t>Release 1. CHCSOH020 Develop quality systems in line with registration standards supersedes and is equivalent to CHCSOH009 Develop quality systems in line with registration standards.</w:t>
      </w:r>
    </w:p>
    <w:p w14:paraId="59C02D69" w14:textId="77777777" w:rsidR="00673C0C" w:rsidRPr="007C2E47" w:rsidRDefault="0086361A" w:rsidP="007C2E47">
      <w:pPr>
        <w:pStyle w:val="Heading1"/>
      </w:pPr>
      <w:bookmarkStart w:id="10" w:name="O_1181310"/>
      <w:bookmarkEnd w:id="10"/>
      <w:r w:rsidRPr="007C2E47">
        <w:t>Performance Evidence</w:t>
      </w:r>
    </w:p>
    <w:p w14:paraId="19FFF4CD" w14:textId="77777777" w:rsidR="00673C0C" w:rsidRPr="007C2E47" w:rsidRDefault="0086361A" w:rsidP="00190CA4">
      <w:pPr>
        <w:pStyle w:val="BodyText"/>
      </w:pPr>
      <w:r w:rsidRPr="007C2E47">
        <w:t>Evidence of the ability to complete tasks outlined in elements and performance criteria of this unit in the context of the job role, and:</w:t>
      </w:r>
    </w:p>
    <w:p w14:paraId="11C30CAF" w14:textId="77777777" w:rsidR="00673C0C" w:rsidRPr="007C2E47" w:rsidRDefault="0086361A" w:rsidP="007C2E47">
      <w:pPr>
        <w:pStyle w:val="ListBullet"/>
      </w:pPr>
      <w:r w:rsidRPr="007C2E47">
        <w:t>develop and document policies, procedures and systems for one social housing organisation compliant with current community housing registration standards</w:t>
      </w:r>
    </w:p>
    <w:p w14:paraId="1C6F20CB" w14:textId="5DD6961E" w:rsidR="00673C0C" w:rsidRPr="007C2E47" w:rsidRDefault="0086361A" w:rsidP="007C2E47">
      <w:pPr>
        <w:pStyle w:val="ListBullet"/>
      </w:pPr>
      <w:r>
        <w:t>identify one organisational risk and establish and communicate strategies, control measures and continuous improvement processes to address it</w:t>
      </w:r>
    </w:p>
    <w:p w14:paraId="6A05A809" w14:textId="77777777" w:rsidR="00673C0C" w:rsidRPr="007C2E47" w:rsidRDefault="00673C0C" w:rsidP="007C2E47">
      <w:pPr>
        <w:pStyle w:val="AllowPageBreak"/>
      </w:pPr>
    </w:p>
    <w:p w14:paraId="4EE58E0F" w14:textId="77777777" w:rsidR="00673C0C" w:rsidRPr="007C2E47" w:rsidRDefault="0086361A" w:rsidP="007C2E47">
      <w:pPr>
        <w:pStyle w:val="Heading1"/>
      </w:pPr>
      <w:bookmarkStart w:id="11" w:name="O_1181311"/>
      <w:bookmarkEnd w:id="11"/>
      <w:r w:rsidRPr="007C2E47">
        <w:t>Knowledge Evidence</w:t>
      </w:r>
    </w:p>
    <w:p w14:paraId="31602429" w14:textId="77777777" w:rsidR="00673C0C" w:rsidRPr="007C2E47" w:rsidRDefault="0086361A" w:rsidP="00190CA4">
      <w:pPr>
        <w:pStyle w:val="BodyText"/>
      </w:pPr>
      <w:r w:rsidRPr="007C2E47">
        <w:t>Demonstrated knowledge required to complete the tasks outlined in elements and performance criteria of this unit:</w:t>
      </w:r>
    </w:p>
    <w:p w14:paraId="31D78BFC" w14:textId="77777777" w:rsidR="00673C0C" w:rsidRPr="007C2E47" w:rsidRDefault="0086361A" w:rsidP="007C2E47">
      <w:pPr>
        <w:pStyle w:val="ListBullet"/>
      </w:pPr>
      <w:r w:rsidRPr="007C2E47">
        <w:t>continuous improvement principles</w:t>
      </w:r>
    </w:p>
    <w:p w14:paraId="523D9D27" w14:textId="77777777" w:rsidR="00673C0C" w:rsidRPr="007C2E47" w:rsidRDefault="0086361A" w:rsidP="007C2E47">
      <w:pPr>
        <w:pStyle w:val="ListBullet"/>
      </w:pPr>
      <w:r w:rsidRPr="007C2E47">
        <w:t>quality assurance principles</w:t>
      </w:r>
    </w:p>
    <w:p w14:paraId="56B0FE31" w14:textId="77777777" w:rsidR="00673C0C" w:rsidRPr="007C2E47" w:rsidRDefault="0086361A" w:rsidP="007C2E47">
      <w:pPr>
        <w:pStyle w:val="ListBullet"/>
      </w:pPr>
      <w:r w:rsidRPr="007C2E47">
        <w:t>good governance principles:</w:t>
      </w:r>
    </w:p>
    <w:p w14:paraId="0EC7AA25" w14:textId="77777777" w:rsidR="00673C0C" w:rsidRPr="007C2E47" w:rsidRDefault="0086361A" w:rsidP="007C2E47">
      <w:pPr>
        <w:pStyle w:val="ListBullet2"/>
      </w:pPr>
      <w:r w:rsidRPr="007C2E47">
        <w:t>conduct of governing body and employees</w:t>
      </w:r>
    </w:p>
    <w:p w14:paraId="5C255678" w14:textId="77777777" w:rsidR="00673C0C" w:rsidRPr="007C2E47" w:rsidRDefault="0086361A" w:rsidP="007C2E47">
      <w:pPr>
        <w:pStyle w:val="ListBullet2"/>
      </w:pPr>
      <w:r w:rsidRPr="007C2E47">
        <w:t>privacy and confidentiality of information</w:t>
      </w:r>
    </w:p>
    <w:p w14:paraId="2ED3A290" w14:textId="77777777" w:rsidR="00673C0C" w:rsidRPr="007C2E47" w:rsidRDefault="0086361A" w:rsidP="007C2E47">
      <w:pPr>
        <w:pStyle w:val="ListBullet2"/>
      </w:pPr>
      <w:r w:rsidRPr="007C2E47">
        <w:t>transparency and accountability in dealings</w:t>
      </w:r>
    </w:p>
    <w:p w14:paraId="36DB7D74" w14:textId="77777777" w:rsidR="00673C0C" w:rsidRPr="007C2E47" w:rsidRDefault="0086361A" w:rsidP="007C2E47">
      <w:pPr>
        <w:pStyle w:val="ListBullet2"/>
      </w:pPr>
      <w:r w:rsidRPr="007C2E47">
        <w:t>management of conflicts of interest</w:t>
      </w:r>
    </w:p>
    <w:p w14:paraId="17122B38" w14:textId="77777777" w:rsidR="00673C0C" w:rsidRPr="007C2E47" w:rsidRDefault="0086361A" w:rsidP="007C2E47">
      <w:pPr>
        <w:pStyle w:val="ListBullet"/>
      </w:pPr>
      <w:r w:rsidRPr="007C2E47">
        <w:t>issues impacting long term financial viability:</w:t>
      </w:r>
    </w:p>
    <w:p w14:paraId="604207F8" w14:textId="77777777" w:rsidR="00673C0C" w:rsidRPr="007C2E47" w:rsidRDefault="0086361A" w:rsidP="007C2E47">
      <w:pPr>
        <w:pStyle w:val="ListBullet2"/>
      </w:pPr>
      <w:r w:rsidRPr="007C2E47">
        <w:t>solvency and cash flow</w:t>
      </w:r>
    </w:p>
    <w:p w14:paraId="703CC0FD" w14:textId="77777777" w:rsidR="00673C0C" w:rsidRPr="007C2E47" w:rsidRDefault="0086361A" w:rsidP="007C2E47">
      <w:pPr>
        <w:pStyle w:val="ListBullet2"/>
      </w:pPr>
      <w:r w:rsidRPr="007C2E47">
        <w:t>income variability</w:t>
      </w:r>
    </w:p>
    <w:p w14:paraId="013851B3" w14:textId="77777777" w:rsidR="00673C0C" w:rsidRPr="007C2E47" w:rsidRDefault="0086361A" w:rsidP="007C2E47">
      <w:pPr>
        <w:pStyle w:val="ListBullet2"/>
      </w:pPr>
      <w:r w:rsidRPr="007C2E47">
        <w:t>ongoing expenditure</w:t>
      </w:r>
    </w:p>
    <w:p w14:paraId="492F1A56" w14:textId="77777777" w:rsidR="00673C0C" w:rsidRPr="007C2E47" w:rsidRDefault="0086361A" w:rsidP="007C2E47">
      <w:pPr>
        <w:pStyle w:val="ListBullet2"/>
      </w:pPr>
      <w:r w:rsidRPr="007C2E47">
        <w:t>financial reporting requirements</w:t>
      </w:r>
    </w:p>
    <w:p w14:paraId="0766B419" w14:textId="77777777" w:rsidR="00673C0C" w:rsidRPr="007C2E47" w:rsidRDefault="0086361A" w:rsidP="007C2E47">
      <w:pPr>
        <w:pStyle w:val="ListBullet"/>
      </w:pPr>
      <w:r w:rsidRPr="007C2E47">
        <w:t>current Commonwealth and State or Territory community housing registration standards</w:t>
      </w:r>
    </w:p>
    <w:p w14:paraId="101569F7" w14:textId="77777777" w:rsidR="00673C0C" w:rsidRPr="007C2E47" w:rsidRDefault="0086361A" w:rsidP="007C2E47">
      <w:pPr>
        <w:pStyle w:val="ListBullet"/>
      </w:pPr>
      <w:r w:rsidRPr="007C2E47">
        <w:t>techniques for developing organisational policies, procedures, systems and standards for:</w:t>
      </w:r>
    </w:p>
    <w:p w14:paraId="5E4E620C" w14:textId="77777777" w:rsidR="00673C0C" w:rsidRPr="007C2E47" w:rsidRDefault="0086361A" w:rsidP="007C2E47">
      <w:pPr>
        <w:pStyle w:val="ListBullet2"/>
      </w:pPr>
      <w:r w:rsidRPr="007C2E47">
        <w:t>documentation and record keeping</w:t>
      </w:r>
    </w:p>
    <w:p w14:paraId="7457FF8B" w14:textId="77777777" w:rsidR="00673C0C" w:rsidRPr="007C2E47" w:rsidRDefault="0086361A" w:rsidP="007C2E47">
      <w:pPr>
        <w:pStyle w:val="ListBullet2"/>
      </w:pPr>
      <w:r w:rsidRPr="007C2E47">
        <w:t>risk management</w:t>
      </w:r>
    </w:p>
    <w:p w14:paraId="24D8C967" w14:textId="77777777" w:rsidR="00673C0C" w:rsidRPr="007C2E47" w:rsidRDefault="0086361A" w:rsidP="007C2E47">
      <w:pPr>
        <w:pStyle w:val="ListBullet2"/>
      </w:pPr>
      <w:r w:rsidRPr="007C2E47">
        <w:t>staff management</w:t>
      </w:r>
    </w:p>
    <w:p w14:paraId="135CA6C9" w14:textId="77777777" w:rsidR="00673C0C" w:rsidRPr="007C2E47" w:rsidRDefault="0086361A" w:rsidP="007C2E47">
      <w:pPr>
        <w:pStyle w:val="ListBullet2"/>
      </w:pPr>
      <w:r w:rsidRPr="007C2E47">
        <w:t>tenancy management</w:t>
      </w:r>
    </w:p>
    <w:p w14:paraId="3CB12847" w14:textId="77777777" w:rsidR="00673C0C" w:rsidRPr="007C2E47" w:rsidRDefault="0086361A" w:rsidP="007C2E47">
      <w:pPr>
        <w:pStyle w:val="ListBullet2"/>
      </w:pPr>
      <w:r w:rsidRPr="007C2E47">
        <w:t>property management and maintenance</w:t>
      </w:r>
    </w:p>
    <w:p w14:paraId="378AFF40" w14:textId="2BBEEDA7" w:rsidR="00673C0C" w:rsidRPr="007C2E47" w:rsidRDefault="00152B97" w:rsidP="007C2E47">
      <w:pPr>
        <w:pStyle w:val="ListBullet"/>
      </w:pPr>
      <w:r>
        <w:rPr>
          <w:noProof/>
        </w:rPr>
        <w:lastRenderedPageBreak/>
        <mc:AlternateContent>
          <mc:Choice Requires="wps">
            <w:drawing>
              <wp:anchor distT="0" distB="0" distL="114300" distR="114300" simplePos="0" relativeHeight="251665408" behindDoc="1" locked="0" layoutInCell="1" allowOverlap="1" wp14:anchorId="56AFE414" wp14:editId="10785C20">
                <wp:simplePos x="0" y="0"/>
                <wp:positionH relativeFrom="page">
                  <wp:posOffset>1270000</wp:posOffset>
                </wp:positionH>
                <wp:positionV relativeFrom="page">
                  <wp:posOffset>2540000</wp:posOffset>
                </wp:positionV>
                <wp:extent cx="5080000" cy="1270000"/>
                <wp:effectExtent l="0" t="0" r="0" b="0"/>
                <wp:wrapNone/>
                <wp:docPr id="1485640848"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16F1127" w14:textId="7472F909" w:rsidR="00152B97" w:rsidRPr="00152B97" w:rsidRDefault="00152B97" w:rsidP="00152B97">
                            <w:pPr>
                              <w:jc w:val="center"/>
                              <w:rPr>
                                <w:rFonts w:ascii="Arial" w:hAnsi="Arial" w:cs="Arial"/>
                                <w:b/>
                                <w:color w:val="B4B4B4"/>
                                <w:sz w:val="180"/>
                              </w:rPr>
                            </w:pPr>
                            <w:r w:rsidRPr="00152B9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AFE414" id="Watermark_Page_7" o:spid="_x0000_s1032" type="#_x0000_t202" style="position:absolute;left:0;text-align:left;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16F1127" w14:textId="7472F909" w:rsidR="00152B97" w:rsidRPr="00152B97" w:rsidRDefault="00152B97" w:rsidP="00152B97">
                      <w:pPr>
                        <w:jc w:val="center"/>
                        <w:rPr>
                          <w:rFonts w:ascii="Arial" w:hAnsi="Arial" w:cs="Arial"/>
                          <w:b/>
                          <w:color w:val="B4B4B4"/>
                          <w:sz w:val="180"/>
                        </w:rPr>
                      </w:pPr>
                      <w:r w:rsidRPr="00152B97">
                        <w:rPr>
                          <w:rFonts w:ascii="Arial" w:hAnsi="Arial" w:cs="Arial"/>
                          <w:b/>
                          <w:color w:val="B4B4B4"/>
                          <w:sz w:val="180"/>
                        </w:rPr>
                        <w:t>DRAFT</w:t>
                      </w:r>
                    </w:p>
                  </w:txbxContent>
                </v:textbox>
                <w10:wrap anchorx="page" anchory="page"/>
              </v:shape>
            </w:pict>
          </mc:Fallback>
        </mc:AlternateContent>
      </w:r>
      <w:r w:rsidR="0086361A" w:rsidRPr="007C2E47">
        <w:t>principles of accountability, policy formation, development of strategy, compliance, and monitoring and review.</w:t>
      </w:r>
    </w:p>
    <w:p w14:paraId="5A39BBE3" w14:textId="77777777" w:rsidR="00673C0C" w:rsidRPr="007C2E47" w:rsidRDefault="00673C0C" w:rsidP="007C2E47">
      <w:pPr>
        <w:pStyle w:val="AllowPageBreak"/>
      </w:pPr>
    </w:p>
    <w:p w14:paraId="1652AF4D" w14:textId="77777777" w:rsidR="00673C0C" w:rsidRPr="007C2E47" w:rsidRDefault="0086361A" w:rsidP="007C2E47">
      <w:pPr>
        <w:pStyle w:val="Heading1"/>
      </w:pPr>
      <w:bookmarkStart w:id="12" w:name="O_1181312"/>
      <w:bookmarkEnd w:id="12"/>
      <w:r w:rsidRPr="007C2E47">
        <w:t>Assessment Conditions</w:t>
      </w:r>
    </w:p>
    <w:p w14:paraId="677B6D89" w14:textId="77777777" w:rsidR="00673C0C" w:rsidRPr="007C2E47" w:rsidRDefault="0086361A" w:rsidP="00190CA4">
      <w:pPr>
        <w:pStyle w:val="BodyText"/>
      </w:pPr>
      <w:r w:rsidRPr="007C2E47">
        <w:t xml:space="preserve">Skills must be demonstrated in the workplace or in a simulated environment that reflects workplace conditions. </w:t>
      </w:r>
    </w:p>
    <w:p w14:paraId="68C47601" w14:textId="77777777" w:rsidR="00673C0C" w:rsidRPr="007C2E47" w:rsidRDefault="0086361A" w:rsidP="00190CA4">
      <w:pPr>
        <w:pStyle w:val="BodyText"/>
      </w:pPr>
      <w:r w:rsidRPr="007C2E47">
        <w:t>Assessment must ensure:</w:t>
      </w:r>
    </w:p>
    <w:p w14:paraId="54E99821" w14:textId="77777777" w:rsidR="00673C0C" w:rsidRPr="007C2E47" w:rsidRDefault="0086361A" w:rsidP="007C2E47">
      <w:pPr>
        <w:pStyle w:val="ListBullet"/>
      </w:pPr>
      <w:r w:rsidRPr="007C2E47">
        <w:t>access to suitable facilities, equipment and resources that reflect real working conditions and model industry operating conditions and contingencies</w:t>
      </w:r>
    </w:p>
    <w:p w14:paraId="1920EC89" w14:textId="77777777" w:rsidR="00673C0C" w:rsidRPr="007C2E47" w:rsidRDefault="0086361A" w:rsidP="007C2E47">
      <w:pPr>
        <w:pStyle w:val="ListBullet"/>
      </w:pPr>
      <w:r w:rsidRPr="007C2E47">
        <w:t>access to current Commonwealth and State or Territory community housing registration standards</w:t>
      </w:r>
    </w:p>
    <w:p w14:paraId="13679902" w14:textId="0C49DAB6" w:rsidR="00673C0C" w:rsidRPr="007C2E47" w:rsidRDefault="0086361A" w:rsidP="007C2E47">
      <w:pPr>
        <w:pStyle w:val="ListBullet"/>
      </w:pPr>
      <w:r>
        <w:t>opportunities for engagement with diverse clients</w:t>
      </w:r>
    </w:p>
    <w:p w14:paraId="3D001D39" w14:textId="3BEE9C79" w:rsidR="00673C0C" w:rsidRPr="007C2E47" w:rsidRDefault="00503971" w:rsidP="007C2E47">
      <w:pPr>
        <w:pStyle w:val="Heading1"/>
      </w:pPr>
      <w:r w:rsidRPr="00503971">
        <w:t xml:space="preserve"> Assessors must satisfy the current Standards for Registered Training Organisations (RTOs)/AQTF mandatory competency requirements for assessors.</w:t>
      </w:r>
      <w:bookmarkStart w:id="13" w:name="O_1181315"/>
      <w:bookmarkEnd w:id="13"/>
      <w:r w:rsidR="0086361A" w:rsidRPr="007C2E47">
        <w:t>Links</w:t>
      </w:r>
    </w:p>
    <w:p w14:paraId="0C2FA8E0" w14:textId="77777777" w:rsidR="00673C0C" w:rsidRPr="007C2E47" w:rsidRDefault="0086361A" w:rsidP="00190CA4">
      <w:pPr>
        <w:pStyle w:val="BodyText"/>
      </w:pPr>
      <w:r>
        <w:t xml:space="preserve">Companion Volume implementation guides are found in VETNet - </w:t>
      </w:r>
      <w:hyperlink r:id="rId19" w:history="1">
        <w:r w:rsidRPr="702C1E91">
          <w:rPr>
            <w:rStyle w:val="Hyperlink"/>
          </w:rPr>
          <w:t>https://vetnet.gov.au/Pages/TrainingDocs.aspx?q=5e0c25cc-3d9d-4b43-80d3-bd22cc4f1e53</w:t>
        </w:r>
      </w:hyperlink>
    </w:p>
    <w:p w14:paraId="41C8F396" w14:textId="77777777" w:rsidR="00673C0C" w:rsidRPr="007C2E47" w:rsidRDefault="00673C0C" w:rsidP="007C2E47"/>
    <w:sectPr w:rsidR="00673C0C" w:rsidRPr="007C2E47" w:rsidSect="007C2E47">
      <w:headerReference w:type="default" r:id="rId20"/>
      <w:footerReference w:type="default" r:id="rId21"/>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64D159" w14:textId="77777777" w:rsidR="0086361A" w:rsidRDefault="0086361A">
      <w:r>
        <w:separator/>
      </w:r>
    </w:p>
  </w:endnote>
  <w:endnote w:type="continuationSeparator" w:id="0">
    <w:p w14:paraId="60D7F736" w14:textId="77777777" w:rsidR="0086361A" w:rsidRDefault="00863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D0F6E" w14:textId="77777777" w:rsidR="00152B97" w:rsidRDefault="00152B97">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30AB8" w14:textId="77777777" w:rsidR="00152B97" w:rsidRDefault="00152B97">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DBEA5" w14:textId="77777777" w:rsidR="00152B97" w:rsidRDefault="00152B97">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37E89" w14:textId="304E5720" w:rsidR="0086361A" w:rsidRDefault="00561D04" w:rsidP="007C2E47">
    <w:pPr>
      <w:pStyle w:val="Footer"/>
      <w:framePr w:wrap="around"/>
    </w:pPr>
    <w:r>
      <w:t>Draft</w:t>
    </w:r>
    <w:r w:rsidR="0086361A">
      <w:tab/>
      <w:t xml:space="preserve">Page </w:t>
    </w:r>
    <w:r w:rsidR="0086361A">
      <w:fldChar w:fldCharType="begin"/>
    </w:r>
    <w:r w:rsidR="0086361A">
      <w:instrText xml:space="preserve"> PAGE  \* Arabic  \* MERGEFORMAT </w:instrText>
    </w:r>
    <w:r w:rsidR="0086361A">
      <w:fldChar w:fldCharType="separate"/>
    </w:r>
    <w:r w:rsidR="0086361A">
      <w:rPr>
        <w:noProof/>
      </w:rPr>
      <w:t>2</w:t>
    </w:r>
    <w:r w:rsidR="0086361A">
      <w:fldChar w:fldCharType="end"/>
    </w:r>
    <w:r w:rsidR="0086361A">
      <w:t xml:space="preserve"> of </w:t>
    </w:r>
    <w:r w:rsidR="0086361A">
      <w:rPr>
        <w:noProof/>
      </w:rPr>
      <w:fldChar w:fldCharType="begin"/>
    </w:r>
    <w:r w:rsidR="0086361A">
      <w:rPr>
        <w:noProof/>
      </w:rPr>
      <w:instrText xml:space="preserve"> NUMPAGES  \* Arabic  \* MERGEFORMAT </w:instrText>
    </w:r>
    <w:r w:rsidR="0086361A">
      <w:rPr>
        <w:noProof/>
      </w:rPr>
      <w:fldChar w:fldCharType="separate"/>
    </w:r>
    <w:r w:rsidR="0086361A">
      <w:rPr>
        <w:noProof/>
      </w:rPr>
      <w:t>5</w:t>
    </w:r>
    <w:r w:rsidR="0086361A">
      <w:rPr>
        <w:noProof/>
      </w:rPr>
      <w:fldChar w:fldCharType="end"/>
    </w:r>
  </w:p>
  <w:p w14:paraId="6176C8E2" w14:textId="1BEE20AC" w:rsidR="0086361A" w:rsidRDefault="0086361A" w:rsidP="007C2E47">
    <w:pPr>
      <w:pStyle w:val="Footer"/>
      <w:framePr w:wrap="around"/>
    </w:pPr>
    <w:r>
      <w:t xml:space="preserve">© Commonwealth of Australia, </w:t>
    </w:r>
    <w:r>
      <w:fldChar w:fldCharType="begin"/>
    </w:r>
    <w:r>
      <w:instrText xml:space="preserve"> DATE  \@ "yyyy"  \* MERGEFORMAT </w:instrText>
    </w:r>
    <w:r>
      <w:fldChar w:fldCharType="separate"/>
    </w:r>
    <w:r w:rsidR="00263226">
      <w:rPr>
        <w:noProof/>
      </w:rPr>
      <w:t>2025</w:t>
    </w:r>
    <w:r>
      <w:fldChar w:fldCharType="end"/>
    </w:r>
    <w:r>
      <w:tab/>
    </w:r>
    <w:fldSimple w:instr=" DOCPROPERTY  Author  \* MERGEFORMAT ">
      <w:r>
        <w:t>HumanAbility</w:t>
      </w:r>
    </w:fldSimple>
  </w:p>
  <w:p w14:paraId="44EAFD9C" w14:textId="77777777" w:rsidR="0086361A" w:rsidRDefault="0086361A" w:rsidP="007C2E47">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1BF01" w14:textId="4BF5B00A" w:rsidR="0086361A" w:rsidRDefault="0086361A">
    <w:pPr>
      <w:pStyle w:val="Footer"/>
      <w:framePr w:wrap="around"/>
    </w:pPr>
    <w:fldSimple w:instr=" DOCPROPERTY  Subject  \* MERGEFORMAT "/>
    <w:r w:rsidR="702C1E91">
      <w:t>Draft</w:t>
    </w:r>
    <w:r>
      <w:tab/>
    </w:r>
    <w:r w:rsidR="702C1E91">
      <w:t xml:space="preserve">Page </w:t>
    </w:r>
    <w:r w:rsidRPr="702C1E91">
      <w:rPr>
        <w:noProof/>
      </w:rPr>
      <w:fldChar w:fldCharType="begin"/>
    </w:r>
    <w:r>
      <w:instrText xml:space="preserve"> PAGE  \* Arabic  \* MERGEFORMAT </w:instrText>
    </w:r>
    <w:r w:rsidRPr="702C1E91">
      <w:fldChar w:fldCharType="separate"/>
    </w:r>
    <w:r w:rsidR="702C1E91" w:rsidRPr="702C1E91">
      <w:rPr>
        <w:noProof/>
      </w:rPr>
      <w:t>5</w:t>
    </w:r>
    <w:r w:rsidRPr="702C1E91">
      <w:rPr>
        <w:noProof/>
      </w:rPr>
      <w:fldChar w:fldCharType="end"/>
    </w:r>
    <w:r w:rsidR="702C1E91">
      <w:t xml:space="preserve"> of </w:t>
    </w:r>
    <w:r w:rsidRPr="702C1E91">
      <w:rPr>
        <w:noProof/>
      </w:rPr>
      <w:fldChar w:fldCharType="begin"/>
    </w:r>
    <w:r w:rsidRPr="702C1E91">
      <w:rPr>
        <w:noProof/>
      </w:rPr>
      <w:instrText xml:space="preserve"> NUMPAGES  \* Arabic  \* MERGEFORMAT </w:instrText>
    </w:r>
    <w:r w:rsidRPr="702C1E91">
      <w:rPr>
        <w:noProof/>
      </w:rPr>
      <w:fldChar w:fldCharType="separate"/>
    </w:r>
    <w:r w:rsidR="702C1E91" w:rsidRPr="702C1E91">
      <w:rPr>
        <w:noProof/>
      </w:rPr>
      <w:t>5</w:t>
    </w:r>
    <w:r w:rsidRPr="702C1E91">
      <w:rPr>
        <w:noProof/>
      </w:rPr>
      <w:fldChar w:fldCharType="end"/>
    </w:r>
  </w:p>
  <w:p w14:paraId="47E86D95" w14:textId="1E05AD98" w:rsidR="0086361A" w:rsidRDefault="0086361A" w:rsidP="007C2E47">
    <w:pPr>
      <w:pStyle w:val="Footer"/>
      <w:framePr w:wrap="around"/>
    </w:pPr>
    <w:r>
      <w:t xml:space="preserve">© Commonwealth of Australia, </w:t>
    </w:r>
    <w:r>
      <w:fldChar w:fldCharType="begin"/>
    </w:r>
    <w:r>
      <w:instrText xml:space="preserve"> DATE  \@ "yyyy"  \* MERGEFORMAT </w:instrText>
    </w:r>
    <w:r>
      <w:fldChar w:fldCharType="separate"/>
    </w:r>
    <w:r w:rsidR="00263226">
      <w:rPr>
        <w:noProof/>
      </w:rPr>
      <w:t>2025</w:t>
    </w:r>
    <w:r>
      <w:fldChar w:fldCharType="end"/>
    </w:r>
    <w:r>
      <w:tab/>
    </w:r>
    <w:fldSimple w:instr=" DOCPROPERTY  Author  \* MERGEFORMAT ">
      <w:r>
        <w:t>HumanAbility</w:t>
      </w:r>
    </w:fldSimple>
  </w:p>
  <w:p w14:paraId="72A3D3EC" w14:textId="77777777" w:rsidR="0086361A" w:rsidRDefault="0086361A" w:rsidP="007C2E47">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F6F86F" w14:textId="77777777" w:rsidR="0086361A" w:rsidRDefault="0086361A">
      <w:r>
        <w:separator/>
      </w:r>
    </w:p>
  </w:footnote>
  <w:footnote w:type="continuationSeparator" w:id="0">
    <w:p w14:paraId="0CF41012" w14:textId="77777777" w:rsidR="0086361A" w:rsidRDefault="008636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045F4" w14:textId="77777777" w:rsidR="00152B97" w:rsidRDefault="00152B97">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8EFEC" w14:textId="77777777" w:rsidR="0086361A" w:rsidRDefault="0086361A"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3965A005" wp14:editId="07777777">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3DEEC669" w14:textId="77777777" w:rsidR="0086361A" w:rsidRPr="00190CA4" w:rsidRDefault="0086361A" w:rsidP="00190CA4">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DC913" w14:textId="77777777" w:rsidR="00152B97" w:rsidRDefault="00152B97">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70931" w14:textId="77777777" w:rsidR="0086361A" w:rsidRPr="002D2AF8" w:rsidRDefault="0086361A" w:rsidP="007C2E47">
    <w:pPr>
      <w:pStyle w:val="Header"/>
      <w:framePr w:wrap="around"/>
    </w:pPr>
    <w:fldSimple w:instr=" TITLE   \* MERGEFORMAT ">
      <w:r>
        <w:t>CHCSOH020 Develop quality systems in line with registration standards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3656B9AB" w14:textId="77777777" w:rsidR="0086361A" w:rsidRDefault="0086361A" w:rsidP="007C2E47">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D9006" w14:textId="77777777" w:rsidR="0086361A" w:rsidRPr="002D2AF8" w:rsidRDefault="0086361A" w:rsidP="007C2E47">
    <w:pPr>
      <w:pStyle w:val="Header"/>
      <w:framePr w:wrap="around"/>
    </w:pPr>
    <w:fldSimple w:instr=" TITLE   \* MERGEFORMAT ">
      <w:r>
        <w:t>CHCSOH020 Develop quality systems in line with registration standards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0E27B00A" w14:textId="77777777" w:rsidR="0086361A" w:rsidRDefault="0086361A" w:rsidP="007C2E47">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8F82D820"/>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D02CB75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2948F996"/>
    <w:lvl w:ilvl="0">
      <w:numFmt w:val="bullet"/>
      <w:lvlText w:val="*"/>
      <w:lvlJc w:val="left"/>
    </w:lvl>
  </w:abstractNum>
  <w:abstractNum w:abstractNumId="9" w15:restartNumberingAfterBreak="0">
    <w:nsid w:val="0F986AE9"/>
    <w:multiLevelType w:val="hybridMultilevel"/>
    <w:tmpl w:val="3224FB34"/>
    <w:lvl w:ilvl="0" w:tplc="AE0E04D2">
      <w:start w:val="1"/>
      <w:numFmt w:val="bullet"/>
      <w:lvlText w:val=""/>
      <w:lvlJc w:val="left"/>
      <w:pPr>
        <w:tabs>
          <w:tab w:val="num" w:pos="360"/>
        </w:tabs>
        <w:ind w:left="360" w:hanging="360"/>
      </w:pPr>
      <w:rPr>
        <w:rFonts w:ascii="Webdings" w:hAnsi="Webdings" w:hint="default"/>
        <w:color w:val="808080"/>
        <w:sz w:val="20"/>
      </w:rPr>
    </w:lvl>
    <w:lvl w:ilvl="1" w:tplc="3E3AA8B6" w:tentative="1">
      <w:start w:val="1"/>
      <w:numFmt w:val="bullet"/>
      <w:lvlText w:val="o"/>
      <w:lvlJc w:val="left"/>
      <w:pPr>
        <w:tabs>
          <w:tab w:val="num" w:pos="1440"/>
        </w:tabs>
        <w:ind w:left="1440" w:hanging="360"/>
      </w:pPr>
      <w:rPr>
        <w:rFonts w:ascii="Courier New" w:hAnsi="Courier New" w:cs="Courier New" w:hint="default"/>
      </w:rPr>
    </w:lvl>
    <w:lvl w:ilvl="2" w:tplc="D4EE40C0" w:tentative="1">
      <w:start w:val="1"/>
      <w:numFmt w:val="bullet"/>
      <w:lvlText w:val=""/>
      <w:lvlJc w:val="left"/>
      <w:pPr>
        <w:tabs>
          <w:tab w:val="num" w:pos="2160"/>
        </w:tabs>
        <w:ind w:left="2160" w:hanging="360"/>
      </w:pPr>
      <w:rPr>
        <w:rFonts w:ascii="Wingdings" w:hAnsi="Wingdings" w:hint="default"/>
      </w:rPr>
    </w:lvl>
    <w:lvl w:ilvl="3" w:tplc="9490D158" w:tentative="1">
      <w:start w:val="1"/>
      <w:numFmt w:val="bullet"/>
      <w:lvlText w:val=""/>
      <w:lvlJc w:val="left"/>
      <w:pPr>
        <w:tabs>
          <w:tab w:val="num" w:pos="2880"/>
        </w:tabs>
        <w:ind w:left="2880" w:hanging="360"/>
      </w:pPr>
      <w:rPr>
        <w:rFonts w:ascii="Symbol" w:hAnsi="Symbol" w:hint="default"/>
      </w:rPr>
    </w:lvl>
    <w:lvl w:ilvl="4" w:tplc="A4084518" w:tentative="1">
      <w:start w:val="1"/>
      <w:numFmt w:val="bullet"/>
      <w:lvlText w:val="o"/>
      <w:lvlJc w:val="left"/>
      <w:pPr>
        <w:tabs>
          <w:tab w:val="num" w:pos="3600"/>
        </w:tabs>
        <w:ind w:left="3600" w:hanging="360"/>
      </w:pPr>
      <w:rPr>
        <w:rFonts w:ascii="Courier New" w:hAnsi="Courier New" w:cs="Courier New" w:hint="default"/>
      </w:rPr>
    </w:lvl>
    <w:lvl w:ilvl="5" w:tplc="23142CE4" w:tentative="1">
      <w:start w:val="1"/>
      <w:numFmt w:val="bullet"/>
      <w:lvlText w:val=""/>
      <w:lvlJc w:val="left"/>
      <w:pPr>
        <w:tabs>
          <w:tab w:val="num" w:pos="4320"/>
        </w:tabs>
        <w:ind w:left="4320" w:hanging="360"/>
      </w:pPr>
      <w:rPr>
        <w:rFonts w:ascii="Wingdings" w:hAnsi="Wingdings" w:hint="default"/>
      </w:rPr>
    </w:lvl>
    <w:lvl w:ilvl="6" w:tplc="6BB68442" w:tentative="1">
      <w:start w:val="1"/>
      <w:numFmt w:val="bullet"/>
      <w:lvlText w:val=""/>
      <w:lvlJc w:val="left"/>
      <w:pPr>
        <w:tabs>
          <w:tab w:val="num" w:pos="5040"/>
        </w:tabs>
        <w:ind w:left="5040" w:hanging="360"/>
      </w:pPr>
      <w:rPr>
        <w:rFonts w:ascii="Symbol" w:hAnsi="Symbol" w:hint="default"/>
      </w:rPr>
    </w:lvl>
    <w:lvl w:ilvl="7" w:tplc="595E025A" w:tentative="1">
      <w:start w:val="1"/>
      <w:numFmt w:val="bullet"/>
      <w:lvlText w:val="o"/>
      <w:lvlJc w:val="left"/>
      <w:pPr>
        <w:tabs>
          <w:tab w:val="num" w:pos="5760"/>
        </w:tabs>
        <w:ind w:left="5760" w:hanging="360"/>
      </w:pPr>
      <w:rPr>
        <w:rFonts w:ascii="Courier New" w:hAnsi="Courier New" w:cs="Courier New" w:hint="default"/>
      </w:rPr>
    </w:lvl>
    <w:lvl w:ilvl="8" w:tplc="9DA2C89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02AE1F20">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6B2C1316" w:tentative="1">
      <w:start w:val="1"/>
      <w:numFmt w:val="lowerLetter"/>
      <w:lvlText w:val="%2."/>
      <w:lvlJc w:val="left"/>
      <w:pPr>
        <w:tabs>
          <w:tab w:val="num" w:pos="1440"/>
        </w:tabs>
        <w:ind w:left="1440" w:hanging="360"/>
      </w:pPr>
    </w:lvl>
    <w:lvl w:ilvl="2" w:tplc="B50E82FE" w:tentative="1">
      <w:start w:val="1"/>
      <w:numFmt w:val="lowerRoman"/>
      <w:lvlText w:val="%3."/>
      <w:lvlJc w:val="right"/>
      <w:pPr>
        <w:tabs>
          <w:tab w:val="num" w:pos="2160"/>
        </w:tabs>
        <w:ind w:left="2160" w:hanging="180"/>
      </w:pPr>
    </w:lvl>
    <w:lvl w:ilvl="3" w:tplc="BDF4E100" w:tentative="1">
      <w:start w:val="1"/>
      <w:numFmt w:val="decimal"/>
      <w:lvlText w:val="%4."/>
      <w:lvlJc w:val="left"/>
      <w:pPr>
        <w:tabs>
          <w:tab w:val="num" w:pos="2880"/>
        </w:tabs>
        <w:ind w:left="2880" w:hanging="360"/>
      </w:pPr>
    </w:lvl>
    <w:lvl w:ilvl="4" w:tplc="4AF02CA8" w:tentative="1">
      <w:start w:val="1"/>
      <w:numFmt w:val="lowerLetter"/>
      <w:lvlText w:val="%5."/>
      <w:lvlJc w:val="left"/>
      <w:pPr>
        <w:tabs>
          <w:tab w:val="num" w:pos="3600"/>
        </w:tabs>
        <w:ind w:left="3600" w:hanging="360"/>
      </w:pPr>
    </w:lvl>
    <w:lvl w:ilvl="5" w:tplc="95C8B8A0" w:tentative="1">
      <w:start w:val="1"/>
      <w:numFmt w:val="lowerRoman"/>
      <w:lvlText w:val="%6."/>
      <w:lvlJc w:val="right"/>
      <w:pPr>
        <w:tabs>
          <w:tab w:val="num" w:pos="4320"/>
        </w:tabs>
        <w:ind w:left="4320" w:hanging="180"/>
      </w:pPr>
    </w:lvl>
    <w:lvl w:ilvl="6" w:tplc="7E7CC458" w:tentative="1">
      <w:start w:val="1"/>
      <w:numFmt w:val="decimal"/>
      <w:lvlText w:val="%7."/>
      <w:lvlJc w:val="left"/>
      <w:pPr>
        <w:tabs>
          <w:tab w:val="num" w:pos="5040"/>
        </w:tabs>
        <w:ind w:left="5040" w:hanging="360"/>
      </w:pPr>
    </w:lvl>
    <w:lvl w:ilvl="7" w:tplc="08EED5BA" w:tentative="1">
      <w:start w:val="1"/>
      <w:numFmt w:val="lowerLetter"/>
      <w:lvlText w:val="%8."/>
      <w:lvlJc w:val="left"/>
      <w:pPr>
        <w:tabs>
          <w:tab w:val="num" w:pos="5760"/>
        </w:tabs>
        <w:ind w:left="5760" w:hanging="360"/>
      </w:pPr>
    </w:lvl>
    <w:lvl w:ilvl="8" w:tplc="EEF617C2"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58842754">
      <w:start w:val="1"/>
      <w:numFmt w:val="lowerLetter"/>
      <w:pStyle w:val="ListAlpha2"/>
      <w:lvlText w:val="%1."/>
      <w:lvlJc w:val="left"/>
      <w:pPr>
        <w:tabs>
          <w:tab w:val="num" w:pos="1060"/>
        </w:tabs>
        <w:ind w:left="681" w:hanging="341"/>
      </w:pPr>
      <w:rPr>
        <w:rFonts w:hint="default"/>
      </w:rPr>
    </w:lvl>
    <w:lvl w:ilvl="1" w:tplc="48429442" w:tentative="1">
      <w:start w:val="1"/>
      <w:numFmt w:val="lowerLetter"/>
      <w:lvlText w:val="%2."/>
      <w:lvlJc w:val="left"/>
      <w:pPr>
        <w:tabs>
          <w:tab w:val="num" w:pos="1780"/>
        </w:tabs>
        <w:ind w:left="1780" w:hanging="360"/>
      </w:pPr>
    </w:lvl>
    <w:lvl w:ilvl="2" w:tplc="4114F9F2" w:tentative="1">
      <w:start w:val="1"/>
      <w:numFmt w:val="lowerRoman"/>
      <w:lvlText w:val="%3."/>
      <w:lvlJc w:val="right"/>
      <w:pPr>
        <w:tabs>
          <w:tab w:val="num" w:pos="2500"/>
        </w:tabs>
        <w:ind w:left="2500" w:hanging="180"/>
      </w:pPr>
    </w:lvl>
    <w:lvl w:ilvl="3" w:tplc="81867850" w:tentative="1">
      <w:start w:val="1"/>
      <w:numFmt w:val="decimal"/>
      <w:lvlText w:val="%4."/>
      <w:lvlJc w:val="left"/>
      <w:pPr>
        <w:tabs>
          <w:tab w:val="num" w:pos="3220"/>
        </w:tabs>
        <w:ind w:left="3220" w:hanging="360"/>
      </w:pPr>
    </w:lvl>
    <w:lvl w:ilvl="4" w:tplc="14EABC84" w:tentative="1">
      <w:start w:val="1"/>
      <w:numFmt w:val="lowerLetter"/>
      <w:lvlText w:val="%5."/>
      <w:lvlJc w:val="left"/>
      <w:pPr>
        <w:tabs>
          <w:tab w:val="num" w:pos="3940"/>
        </w:tabs>
        <w:ind w:left="3940" w:hanging="360"/>
      </w:pPr>
    </w:lvl>
    <w:lvl w:ilvl="5" w:tplc="954858F8" w:tentative="1">
      <w:start w:val="1"/>
      <w:numFmt w:val="lowerRoman"/>
      <w:lvlText w:val="%6."/>
      <w:lvlJc w:val="right"/>
      <w:pPr>
        <w:tabs>
          <w:tab w:val="num" w:pos="4660"/>
        </w:tabs>
        <w:ind w:left="4660" w:hanging="180"/>
      </w:pPr>
    </w:lvl>
    <w:lvl w:ilvl="6" w:tplc="750481CC" w:tentative="1">
      <w:start w:val="1"/>
      <w:numFmt w:val="decimal"/>
      <w:lvlText w:val="%7."/>
      <w:lvlJc w:val="left"/>
      <w:pPr>
        <w:tabs>
          <w:tab w:val="num" w:pos="5380"/>
        </w:tabs>
        <w:ind w:left="5380" w:hanging="360"/>
      </w:pPr>
    </w:lvl>
    <w:lvl w:ilvl="7" w:tplc="D9A29D84" w:tentative="1">
      <w:start w:val="1"/>
      <w:numFmt w:val="lowerLetter"/>
      <w:lvlText w:val="%8."/>
      <w:lvlJc w:val="left"/>
      <w:pPr>
        <w:tabs>
          <w:tab w:val="num" w:pos="6100"/>
        </w:tabs>
        <w:ind w:left="6100" w:hanging="360"/>
      </w:pPr>
    </w:lvl>
    <w:lvl w:ilvl="8" w:tplc="828498A4"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217326069">
    <w:abstractNumId w:val="7"/>
  </w:num>
  <w:num w:numId="2" w16cid:durableId="614865628">
    <w:abstractNumId w:val="6"/>
  </w:num>
  <w:num w:numId="3" w16cid:durableId="1307972069">
    <w:abstractNumId w:val="4"/>
  </w:num>
  <w:num w:numId="4" w16cid:durableId="678657512">
    <w:abstractNumId w:val="3"/>
  </w:num>
  <w:num w:numId="5" w16cid:durableId="1295672822">
    <w:abstractNumId w:val="2"/>
  </w:num>
  <w:num w:numId="6" w16cid:durableId="950286546">
    <w:abstractNumId w:val="1"/>
  </w:num>
  <w:num w:numId="7" w16cid:durableId="1874733638">
    <w:abstractNumId w:val="0"/>
  </w:num>
  <w:num w:numId="8" w16cid:durableId="836459743">
    <w:abstractNumId w:val="14"/>
  </w:num>
  <w:num w:numId="9" w16cid:durableId="705715867">
    <w:abstractNumId w:val="11"/>
  </w:num>
  <w:num w:numId="10" w16cid:durableId="308097088">
    <w:abstractNumId w:val="15"/>
  </w:num>
  <w:num w:numId="11" w16cid:durableId="1577549170">
    <w:abstractNumId w:val="9"/>
  </w:num>
  <w:num w:numId="12" w16cid:durableId="1627079687">
    <w:abstractNumId w:val="12"/>
  </w:num>
  <w:num w:numId="13" w16cid:durableId="927151054">
    <w:abstractNumId w:val="10"/>
  </w:num>
  <w:num w:numId="14" w16cid:durableId="423958696">
    <w:abstractNumId w:val="5"/>
  </w:num>
  <w:num w:numId="15" w16cid:durableId="1500078017">
    <w:abstractNumId w:val="13"/>
  </w:num>
  <w:num w:numId="16" w16cid:durableId="1209604085">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C0C"/>
    <w:rsid w:val="00152B97"/>
    <w:rsid w:val="00263226"/>
    <w:rsid w:val="00371C5B"/>
    <w:rsid w:val="004D1E04"/>
    <w:rsid w:val="00503971"/>
    <w:rsid w:val="0052008D"/>
    <w:rsid w:val="00561D04"/>
    <w:rsid w:val="00673C0C"/>
    <w:rsid w:val="0070066A"/>
    <w:rsid w:val="007B1BC0"/>
    <w:rsid w:val="0086361A"/>
    <w:rsid w:val="009E62E3"/>
    <w:rsid w:val="06C4CE73"/>
    <w:rsid w:val="0C246DEF"/>
    <w:rsid w:val="0C9B6D14"/>
    <w:rsid w:val="134E7E3C"/>
    <w:rsid w:val="157BD3D9"/>
    <w:rsid w:val="1D366A4D"/>
    <w:rsid w:val="23FFD77A"/>
    <w:rsid w:val="2C2CD53F"/>
    <w:rsid w:val="5CA4B2A1"/>
    <w:rsid w:val="64FF75A7"/>
    <w:rsid w:val="663F7259"/>
    <w:rsid w:val="6E828742"/>
    <w:rsid w:val="702C1E91"/>
    <w:rsid w:val="732BECB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61704A"/>
  <w15:docId w15:val="{266833B9-D330-4E61-ACDC-D88AE5F2B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2E47"/>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7C2E47"/>
    <w:pPr>
      <w:spacing w:before="360" w:after="60"/>
      <w:outlineLvl w:val="0"/>
    </w:pPr>
    <w:rPr>
      <w:sz w:val="32"/>
    </w:rPr>
  </w:style>
  <w:style w:type="paragraph" w:styleId="Heading2">
    <w:name w:val="heading 2"/>
    <w:basedOn w:val="HeadingBase"/>
    <w:next w:val="BodyText"/>
    <w:link w:val="Heading2Char"/>
    <w:qFormat/>
    <w:rsid w:val="007C2E47"/>
    <w:pPr>
      <w:keepLines/>
      <w:spacing w:before="240" w:after="120"/>
      <w:outlineLvl w:val="1"/>
    </w:pPr>
    <w:rPr>
      <w:sz w:val="28"/>
      <w:szCs w:val="40"/>
    </w:rPr>
  </w:style>
  <w:style w:type="paragraph" w:styleId="Heading3">
    <w:name w:val="heading 3"/>
    <w:basedOn w:val="HeadingBase"/>
    <w:next w:val="BodyText"/>
    <w:link w:val="Heading3Char"/>
    <w:qFormat/>
    <w:rsid w:val="007C2E47"/>
    <w:pPr>
      <w:spacing w:before="180" w:after="120"/>
      <w:outlineLvl w:val="2"/>
    </w:pPr>
    <w:rPr>
      <w:spacing w:val="-10"/>
      <w:kern w:val="32"/>
    </w:rPr>
  </w:style>
  <w:style w:type="paragraph" w:styleId="Heading4">
    <w:name w:val="heading 4"/>
    <w:basedOn w:val="HeadingBase"/>
    <w:next w:val="BodyText"/>
    <w:link w:val="Heading4Char"/>
    <w:qFormat/>
    <w:rsid w:val="007C2E47"/>
    <w:pPr>
      <w:spacing w:before="160" w:after="120"/>
      <w:outlineLvl w:val="3"/>
    </w:pPr>
    <w:rPr>
      <w:sz w:val="22"/>
    </w:rPr>
  </w:style>
  <w:style w:type="paragraph" w:styleId="Heading5">
    <w:name w:val="heading 5"/>
    <w:basedOn w:val="HeadingBase"/>
    <w:next w:val="Normal"/>
    <w:link w:val="Heading5Char"/>
    <w:qFormat/>
    <w:rsid w:val="007C2E47"/>
    <w:pPr>
      <w:spacing w:before="80"/>
      <w:outlineLvl w:val="4"/>
    </w:pPr>
    <w:rPr>
      <w:color w:val="918585"/>
      <w:sz w:val="20"/>
    </w:rPr>
  </w:style>
  <w:style w:type="paragraph" w:styleId="Heading6">
    <w:name w:val="heading 6"/>
    <w:basedOn w:val="HeadingBase"/>
    <w:next w:val="Normal"/>
    <w:link w:val="Heading6Char"/>
    <w:qFormat/>
    <w:rsid w:val="007C2E47"/>
    <w:pPr>
      <w:spacing w:before="60"/>
      <w:outlineLvl w:val="5"/>
    </w:pPr>
    <w:rPr>
      <w:color w:val="918585"/>
      <w:sz w:val="20"/>
    </w:rPr>
  </w:style>
  <w:style w:type="paragraph" w:styleId="Heading7">
    <w:name w:val="heading 7"/>
    <w:basedOn w:val="Normal"/>
    <w:next w:val="Normal"/>
    <w:link w:val="Heading7Char"/>
    <w:qFormat/>
    <w:rsid w:val="007C2E47"/>
    <w:pPr>
      <w:ind w:left="720"/>
      <w:outlineLvl w:val="6"/>
    </w:pPr>
    <w:rPr>
      <w:i/>
    </w:rPr>
  </w:style>
  <w:style w:type="paragraph" w:styleId="Heading8">
    <w:name w:val="heading 8"/>
    <w:basedOn w:val="Normal"/>
    <w:next w:val="Normal"/>
    <w:link w:val="Heading8Char"/>
    <w:qFormat/>
    <w:rsid w:val="007C2E47"/>
    <w:pPr>
      <w:ind w:left="720"/>
      <w:outlineLvl w:val="7"/>
    </w:pPr>
    <w:rPr>
      <w:i/>
    </w:rPr>
  </w:style>
  <w:style w:type="paragraph" w:styleId="Heading9">
    <w:name w:val="heading 9"/>
    <w:basedOn w:val="Normal"/>
    <w:next w:val="Normal"/>
    <w:link w:val="Heading9Char"/>
    <w:qFormat/>
    <w:rsid w:val="007C2E47"/>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C2E47"/>
    <w:rPr>
      <w:rFonts w:ascii="Times New Roman" w:eastAsia="Times New Roman" w:hAnsi="Times New Roman" w:cs="Times New Roman"/>
      <w:b/>
      <w:sz w:val="32"/>
      <w:szCs w:val="20"/>
      <w:lang w:eastAsia="en-US"/>
    </w:rPr>
  </w:style>
  <w:style w:type="paragraph" w:styleId="BodyText">
    <w:name w:val="Body Text"/>
    <w:basedOn w:val="Normal"/>
    <w:link w:val="BodyTextChar"/>
    <w:rsid w:val="007C2E47"/>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7C2E47"/>
    <w:rPr>
      <w:rFonts w:ascii="Times New Roman" w:eastAsia="Times New Roman" w:hAnsi="Times New Roman" w:cs="Times New Roman"/>
      <w:sz w:val="24"/>
      <w:lang w:eastAsia="en-US"/>
    </w:rPr>
  </w:style>
  <w:style w:type="paragraph" w:styleId="List">
    <w:name w:val="List"/>
    <w:basedOn w:val="BodyText"/>
    <w:next w:val="BodyText"/>
    <w:rsid w:val="007C2E47"/>
    <w:pPr>
      <w:tabs>
        <w:tab w:val="left" w:pos="340"/>
      </w:tabs>
      <w:spacing w:before="60" w:after="60"/>
      <w:ind w:left="340" w:hanging="340"/>
    </w:pPr>
  </w:style>
  <w:style w:type="paragraph" w:styleId="ListBullet">
    <w:name w:val="List Bullet"/>
    <w:basedOn w:val="List"/>
    <w:rsid w:val="007C2E47"/>
    <w:pPr>
      <w:numPr>
        <w:numId w:val="12"/>
      </w:numPr>
      <w:tabs>
        <w:tab w:val="clear" w:pos="340"/>
      </w:tabs>
      <w:spacing w:before="40" w:after="40"/>
    </w:pPr>
  </w:style>
  <w:style w:type="character" w:customStyle="1" w:styleId="SpecialBold">
    <w:name w:val="Special Bold"/>
    <w:basedOn w:val="DefaultParagraphFont"/>
    <w:rsid w:val="007C2E47"/>
    <w:rPr>
      <w:b/>
      <w:spacing w:val="0"/>
    </w:rPr>
  </w:style>
  <w:style w:type="paragraph" w:styleId="ListBullet2">
    <w:name w:val="List Bullet 2"/>
    <w:basedOn w:val="List2"/>
    <w:rsid w:val="007C2E47"/>
    <w:pPr>
      <w:numPr>
        <w:numId w:val="13"/>
      </w:numPr>
      <w:tabs>
        <w:tab w:val="clear" w:pos="680"/>
      </w:tabs>
    </w:pPr>
  </w:style>
  <w:style w:type="character" w:styleId="Emphasis">
    <w:name w:val="Emphasis"/>
    <w:basedOn w:val="DefaultParagraphFont"/>
    <w:qFormat/>
    <w:rsid w:val="007C2E47"/>
    <w:rPr>
      <w:i/>
    </w:rPr>
  </w:style>
  <w:style w:type="paragraph" w:customStyle="1" w:styleId="SuperHeading">
    <w:name w:val="SuperHeading"/>
    <w:basedOn w:val="Normal"/>
    <w:rsid w:val="007C2E47"/>
    <w:pPr>
      <w:spacing w:before="240" w:after="120"/>
      <w:outlineLvl w:val="0"/>
    </w:pPr>
    <w:rPr>
      <w:rFonts w:ascii="Times New Roman" w:hAnsi="Times New Roman"/>
      <w:b/>
      <w:sz w:val="32"/>
    </w:rPr>
  </w:style>
  <w:style w:type="paragraph" w:customStyle="1" w:styleId="AllowPageBreak">
    <w:name w:val="AllowPageBreak"/>
    <w:rsid w:val="007C2E47"/>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7C2E47"/>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7C2E47"/>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7C2E47"/>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7C2E47"/>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7C2E47"/>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7C2E47"/>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7C2E47"/>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7C2E47"/>
    <w:rPr>
      <w:rFonts w:ascii="Courier New" w:eastAsia="Times New Roman" w:hAnsi="Courier New" w:cs="Times New Roman"/>
      <w:i/>
      <w:szCs w:val="20"/>
      <w:lang w:eastAsia="en-US"/>
    </w:rPr>
  </w:style>
  <w:style w:type="paragraph" w:customStyle="1" w:styleId="HeadingBase">
    <w:name w:val="Heading Base"/>
    <w:rsid w:val="007C2E47"/>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7C2E47"/>
    <w:pPr>
      <w:tabs>
        <w:tab w:val="right" w:leader="dot" w:pos="9072"/>
      </w:tabs>
      <w:ind w:left="567"/>
    </w:pPr>
    <w:rPr>
      <w:szCs w:val="22"/>
    </w:rPr>
  </w:style>
  <w:style w:type="paragraph" w:customStyle="1" w:styleId="TOCBase">
    <w:name w:val="TOC Base"/>
    <w:rsid w:val="007C2E47"/>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7C2E47"/>
    <w:pPr>
      <w:tabs>
        <w:tab w:val="right" w:leader="dot" w:pos="9072"/>
      </w:tabs>
      <w:spacing w:before="40" w:after="40"/>
      <w:ind w:left="284"/>
    </w:pPr>
    <w:rPr>
      <w:rFonts w:ascii="Times New Roman" w:hAnsi="Times New Roman"/>
    </w:rPr>
  </w:style>
  <w:style w:type="paragraph" w:styleId="TOC1">
    <w:name w:val="toc 1"/>
    <w:basedOn w:val="TOCBase"/>
    <w:next w:val="Normal"/>
    <w:rsid w:val="007C2E47"/>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7C2E47"/>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7C2E47"/>
    <w:rPr>
      <w:rFonts w:ascii="Times New Roman" w:eastAsia="Times New Roman" w:hAnsi="Times New Roman" w:cs="Times New Roman"/>
      <w:sz w:val="16"/>
      <w:lang w:eastAsia="en-US"/>
    </w:rPr>
  </w:style>
  <w:style w:type="paragraph" w:styleId="Title">
    <w:name w:val="Title"/>
    <w:basedOn w:val="HeadingBase"/>
    <w:link w:val="TitleChar"/>
    <w:qFormat/>
    <w:rsid w:val="007C2E47"/>
    <w:pPr>
      <w:spacing w:before="5040"/>
      <w:jc w:val="center"/>
    </w:pPr>
    <w:rPr>
      <w:sz w:val="48"/>
      <w:szCs w:val="72"/>
      <w:lang w:val="en-US"/>
    </w:rPr>
  </w:style>
  <w:style w:type="character" w:customStyle="1" w:styleId="TitleChar">
    <w:name w:val="Title Char"/>
    <w:basedOn w:val="DefaultParagraphFont"/>
    <w:link w:val="Title"/>
    <w:rsid w:val="007C2E47"/>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7C2E47"/>
    <w:pPr>
      <w:tabs>
        <w:tab w:val="left" w:pos="3600"/>
        <w:tab w:val="left" w:pos="3958"/>
      </w:tabs>
    </w:pPr>
  </w:style>
  <w:style w:type="paragraph" w:customStyle="1" w:styleId="Note">
    <w:name w:val="Note"/>
    <w:basedOn w:val="BodyText"/>
    <w:rsid w:val="007C2E47"/>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7C2E47"/>
    <w:pPr>
      <w:framePr w:wrap="auto" w:hAnchor="text" w:y="6049"/>
    </w:pPr>
    <w:rPr>
      <w:color w:val="000000"/>
      <w:sz w:val="40"/>
    </w:rPr>
  </w:style>
  <w:style w:type="paragraph" w:customStyle="1" w:styleId="TOCTitle">
    <w:name w:val="TOCTitle"/>
    <w:basedOn w:val="Heading1"/>
    <w:rsid w:val="007C2E47"/>
    <w:pPr>
      <w:spacing w:after="240"/>
      <w:jc w:val="center"/>
      <w:outlineLvl w:val="9"/>
    </w:pPr>
    <w:rPr>
      <w:caps/>
    </w:rPr>
  </w:style>
  <w:style w:type="paragraph" w:customStyle="1" w:styleId="Version">
    <w:name w:val="Version"/>
    <w:rsid w:val="007C2E47"/>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7C2E47"/>
    <w:pPr>
      <w:keepNext w:val="0"/>
      <w:tabs>
        <w:tab w:val="right" w:pos="4176"/>
      </w:tabs>
      <w:ind w:left="198" w:hanging="198"/>
    </w:pPr>
    <w:rPr>
      <w:rFonts w:ascii="Garamond" w:hAnsi="Garamond"/>
    </w:rPr>
  </w:style>
  <w:style w:type="paragraph" w:styleId="IndexHeading">
    <w:name w:val="index heading"/>
    <w:basedOn w:val="Normal"/>
    <w:next w:val="Index1"/>
    <w:semiHidden/>
    <w:rsid w:val="007C2E47"/>
    <w:pPr>
      <w:spacing w:before="120" w:after="120"/>
    </w:pPr>
    <w:rPr>
      <w:rFonts w:ascii="Arial" w:hAnsi="Arial"/>
      <w:b/>
      <w:color w:val="918585"/>
      <w:sz w:val="24"/>
    </w:rPr>
  </w:style>
  <w:style w:type="paragraph" w:styleId="Header">
    <w:name w:val="header"/>
    <w:basedOn w:val="Normal"/>
    <w:link w:val="HeaderChar"/>
    <w:rsid w:val="007C2E47"/>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7C2E47"/>
    <w:rPr>
      <w:rFonts w:ascii="Times New Roman" w:eastAsia="Times New Roman" w:hAnsi="Times New Roman" w:cs="Times New Roman"/>
      <w:sz w:val="16"/>
      <w:szCs w:val="20"/>
      <w:lang w:val="en-GB" w:eastAsia="en-US"/>
    </w:rPr>
  </w:style>
  <w:style w:type="paragraph" w:customStyle="1" w:styleId="Chapter">
    <w:name w:val="Chapter"/>
    <w:basedOn w:val="Normal"/>
    <w:rsid w:val="007C2E47"/>
    <w:pPr>
      <w:spacing w:before="240"/>
    </w:pPr>
    <w:rPr>
      <w:rFonts w:ascii="Times New Roman" w:hAnsi="Times New Roman"/>
      <w:smallCaps/>
      <w:spacing w:val="80"/>
      <w:sz w:val="28"/>
    </w:rPr>
  </w:style>
  <w:style w:type="paragraph" w:customStyle="1" w:styleId="InChapter">
    <w:name w:val="InChapter"/>
    <w:basedOn w:val="Heading3"/>
    <w:rsid w:val="007C2E47"/>
    <w:pPr>
      <w:spacing w:after="240"/>
      <w:outlineLvl w:val="9"/>
    </w:pPr>
    <w:rPr>
      <w:noProof/>
    </w:rPr>
  </w:style>
  <w:style w:type="paragraph" w:styleId="Index2">
    <w:name w:val="index 2"/>
    <w:basedOn w:val="Normal"/>
    <w:next w:val="Normal"/>
    <w:semiHidden/>
    <w:rsid w:val="007C2E47"/>
    <w:pPr>
      <w:tabs>
        <w:tab w:val="right" w:pos="4176"/>
      </w:tabs>
      <w:ind w:left="568" w:hanging="284"/>
    </w:pPr>
    <w:rPr>
      <w:rFonts w:ascii="Garamond" w:hAnsi="Garamond"/>
    </w:rPr>
  </w:style>
  <w:style w:type="paragraph" w:customStyle="1" w:styleId="Byline">
    <w:name w:val="Byline"/>
    <w:rsid w:val="007C2E47"/>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7C2E47"/>
    <w:pPr>
      <w:tabs>
        <w:tab w:val="clear" w:pos="3600"/>
        <w:tab w:val="clear" w:pos="3958"/>
      </w:tabs>
      <w:jc w:val="right"/>
    </w:pPr>
  </w:style>
  <w:style w:type="paragraph" w:styleId="Caption">
    <w:name w:val="caption"/>
    <w:basedOn w:val="BodyText"/>
    <w:next w:val="Normal"/>
    <w:qFormat/>
    <w:rsid w:val="007C2E47"/>
    <w:pPr>
      <w:framePr w:w="2268" w:hSpace="181" w:vSpace="181" w:wrap="around" w:vAnchor="text" w:hAnchor="page" w:x="1135" w:y="285" w:anchorLock="1"/>
    </w:pPr>
    <w:rPr>
      <w:i/>
    </w:rPr>
  </w:style>
  <w:style w:type="paragraph" w:customStyle="1" w:styleId="MiniTOCTitle">
    <w:name w:val="MiniTOCTitle"/>
    <w:basedOn w:val="Heading4"/>
    <w:rsid w:val="007C2E47"/>
    <w:pPr>
      <w:spacing w:before="240"/>
      <w:outlineLvl w:val="9"/>
    </w:pPr>
    <w:rPr>
      <w:noProof/>
      <w:sz w:val="24"/>
    </w:rPr>
  </w:style>
  <w:style w:type="paragraph" w:customStyle="1" w:styleId="MiniTOCItem">
    <w:name w:val="MiniTOCItem"/>
    <w:basedOn w:val="ListBullet"/>
    <w:rsid w:val="007C2E47"/>
    <w:pPr>
      <w:numPr>
        <w:numId w:val="0"/>
      </w:numPr>
      <w:tabs>
        <w:tab w:val="right" w:leader="dot" w:pos="6521"/>
      </w:tabs>
      <w:spacing w:before="0" w:after="0"/>
    </w:pPr>
  </w:style>
  <w:style w:type="paragraph" w:customStyle="1" w:styleId="TOFTitle">
    <w:name w:val="TOFTitle"/>
    <w:basedOn w:val="TOCTitle"/>
    <w:rsid w:val="007C2E47"/>
  </w:style>
  <w:style w:type="paragraph" w:styleId="TableofFigures">
    <w:name w:val="table of figures"/>
    <w:basedOn w:val="Normal"/>
    <w:next w:val="Normal"/>
    <w:semiHidden/>
    <w:rsid w:val="007C2E47"/>
    <w:pPr>
      <w:tabs>
        <w:tab w:val="right" w:leader="dot" w:pos="9072"/>
      </w:tabs>
      <w:ind w:left="970" w:hanging="403"/>
    </w:pPr>
    <w:rPr>
      <w:rFonts w:ascii="Times New Roman" w:hAnsi="Times New Roman"/>
      <w:b/>
    </w:rPr>
  </w:style>
  <w:style w:type="paragraph" w:styleId="ListNumber">
    <w:name w:val="List Number"/>
    <w:basedOn w:val="List"/>
    <w:rsid w:val="007C2E47"/>
    <w:pPr>
      <w:numPr>
        <w:numId w:val="15"/>
      </w:numPr>
      <w:tabs>
        <w:tab w:val="clear" w:pos="340"/>
      </w:tabs>
    </w:pPr>
  </w:style>
  <w:style w:type="character" w:customStyle="1" w:styleId="WingdingSymbols">
    <w:name w:val="Wingding Symbols"/>
    <w:rsid w:val="007C2E47"/>
    <w:rPr>
      <w:rFonts w:ascii="Wingdings" w:hAnsi="Wingdings"/>
    </w:rPr>
  </w:style>
  <w:style w:type="paragraph" w:customStyle="1" w:styleId="TableHeading">
    <w:name w:val="Table Heading"/>
    <w:basedOn w:val="HeadingBase"/>
    <w:rsid w:val="007C2E47"/>
    <w:pPr>
      <w:keepLines/>
      <w:pBdr>
        <w:bottom w:val="single" w:sz="6" w:space="1" w:color="918585"/>
      </w:pBdr>
      <w:spacing w:before="240"/>
    </w:pPr>
  </w:style>
  <w:style w:type="character" w:customStyle="1" w:styleId="HotSpot">
    <w:name w:val="HotSpot"/>
    <w:rsid w:val="007C2E47"/>
    <w:rPr>
      <w:color w:val="0033CC"/>
      <w:u w:val="none"/>
    </w:rPr>
  </w:style>
  <w:style w:type="paragraph" w:customStyle="1" w:styleId="BodyTextRight">
    <w:name w:val="Body Text Right"/>
    <w:basedOn w:val="BodyText"/>
    <w:rsid w:val="007C2E47"/>
    <w:pPr>
      <w:spacing w:before="0" w:after="0"/>
      <w:jc w:val="right"/>
    </w:pPr>
  </w:style>
  <w:style w:type="paragraph" w:styleId="Index3">
    <w:name w:val="index 3"/>
    <w:basedOn w:val="ListNumber2"/>
    <w:next w:val="Normal"/>
    <w:semiHidden/>
    <w:rsid w:val="007C2E47"/>
    <w:pPr>
      <w:numPr>
        <w:numId w:val="0"/>
      </w:numPr>
      <w:tabs>
        <w:tab w:val="right" w:leader="dot" w:pos="4176"/>
      </w:tabs>
    </w:pPr>
  </w:style>
  <w:style w:type="paragraph" w:styleId="ListNumber2">
    <w:name w:val="List Number 2"/>
    <w:basedOn w:val="List2"/>
    <w:rsid w:val="007C2E47"/>
    <w:pPr>
      <w:numPr>
        <w:numId w:val="10"/>
      </w:numPr>
      <w:tabs>
        <w:tab w:val="clear" w:pos="1060"/>
      </w:tabs>
    </w:pPr>
  </w:style>
  <w:style w:type="paragraph" w:customStyle="1" w:styleId="MarginNote">
    <w:name w:val="Margin Note"/>
    <w:basedOn w:val="BodyText"/>
    <w:rsid w:val="007C2E47"/>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7C2E47"/>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7C2E47"/>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7C2E47"/>
    <w:rPr>
      <w:sz w:val="32"/>
    </w:rPr>
  </w:style>
  <w:style w:type="paragraph" w:customStyle="1" w:styleId="HeadingProcedure">
    <w:name w:val="Heading Procedure"/>
    <w:basedOn w:val="HeadingBase"/>
    <w:next w:val="Normal"/>
    <w:rsid w:val="007C2E47"/>
    <w:pPr>
      <w:tabs>
        <w:tab w:val="left" w:pos="0"/>
      </w:tabs>
      <w:spacing w:before="120" w:after="60"/>
    </w:pPr>
    <w:rPr>
      <w:i/>
      <w:color w:val="918585"/>
      <w:sz w:val="22"/>
    </w:rPr>
  </w:style>
  <w:style w:type="paragraph" w:customStyle="1" w:styleId="TableBodyText">
    <w:name w:val="Table Body Text"/>
    <w:basedOn w:val="BodyText"/>
    <w:rsid w:val="007C2E47"/>
    <w:pPr>
      <w:spacing w:before="60" w:after="60"/>
    </w:pPr>
  </w:style>
  <w:style w:type="paragraph" w:styleId="ListContinue">
    <w:name w:val="List Continue"/>
    <w:basedOn w:val="List"/>
    <w:rsid w:val="007C2E47"/>
    <w:pPr>
      <w:ind w:firstLine="0"/>
    </w:pPr>
  </w:style>
  <w:style w:type="paragraph" w:customStyle="1" w:styleId="ListNote">
    <w:name w:val="List Note"/>
    <w:basedOn w:val="List"/>
    <w:rsid w:val="007C2E47"/>
    <w:pPr>
      <w:pBdr>
        <w:top w:val="single" w:sz="6" w:space="2" w:color="918585"/>
        <w:bottom w:val="single" w:sz="6" w:space="2" w:color="918585"/>
      </w:pBdr>
      <w:tabs>
        <w:tab w:val="left" w:pos="1021"/>
      </w:tabs>
      <w:ind w:firstLine="0"/>
    </w:pPr>
  </w:style>
  <w:style w:type="paragraph" w:customStyle="1" w:styleId="Warning">
    <w:name w:val="Warning"/>
    <w:basedOn w:val="BodyText"/>
    <w:rsid w:val="007C2E47"/>
    <w:pPr>
      <w:shd w:val="clear" w:color="auto" w:fill="D9D9D9"/>
      <w:tabs>
        <w:tab w:val="left" w:pos="992"/>
      </w:tabs>
      <w:ind w:left="119" w:right="119"/>
    </w:pPr>
    <w:rPr>
      <w:sz w:val="20"/>
    </w:rPr>
  </w:style>
  <w:style w:type="paragraph" w:customStyle="1" w:styleId="MarginIcons">
    <w:name w:val="Margin Icons"/>
    <w:basedOn w:val="BodyText"/>
    <w:rsid w:val="007C2E47"/>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7C2E47"/>
    <w:rPr>
      <w:rFonts w:ascii="Courier New" w:hAnsi="Courier New"/>
    </w:rPr>
  </w:style>
  <w:style w:type="paragraph" w:customStyle="1" w:styleId="NoteBullet">
    <w:name w:val="Note Bullet"/>
    <w:basedOn w:val="Note"/>
    <w:rsid w:val="007C2E47"/>
    <w:pPr>
      <w:tabs>
        <w:tab w:val="clear" w:pos="680"/>
      </w:tabs>
      <w:spacing w:before="60" w:after="60"/>
    </w:pPr>
  </w:style>
  <w:style w:type="paragraph" w:customStyle="1" w:styleId="SubHeading2">
    <w:name w:val="SubHeading2"/>
    <w:basedOn w:val="HeadingBase"/>
    <w:rsid w:val="007C2E47"/>
    <w:pPr>
      <w:spacing w:before="240" w:after="60"/>
    </w:pPr>
    <w:rPr>
      <w:sz w:val="20"/>
    </w:rPr>
  </w:style>
  <w:style w:type="paragraph" w:customStyle="1" w:styleId="SubHeading1">
    <w:name w:val="SubHeading1"/>
    <w:basedOn w:val="HeadingBase"/>
    <w:rsid w:val="007C2E47"/>
    <w:pPr>
      <w:spacing w:before="240" w:after="60"/>
    </w:pPr>
    <w:rPr>
      <w:color w:val="918585"/>
      <w:sz w:val="22"/>
    </w:rPr>
  </w:style>
  <w:style w:type="paragraph" w:customStyle="1" w:styleId="SideHeading">
    <w:name w:val="Side Heading"/>
    <w:basedOn w:val="HeadingBase"/>
    <w:rsid w:val="007C2E47"/>
    <w:pPr>
      <w:framePr w:w="2268" w:h="567" w:hSpace="181" w:vSpace="181" w:wrap="around" w:vAnchor="text" w:hAnchor="page" w:x="1419" w:y="370" w:anchorLock="1"/>
    </w:pPr>
    <w:rPr>
      <w:sz w:val="22"/>
    </w:rPr>
  </w:style>
  <w:style w:type="paragraph" w:customStyle="1" w:styleId="TableListBullet">
    <w:name w:val="Table List Bullet"/>
    <w:basedOn w:val="ListBullet"/>
    <w:rsid w:val="007C2E47"/>
    <w:pPr>
      <w:tabs>
        <w:tab w:val="num" w:pos="360"/>
      </w:tabs>
    </w:pPr>
  </w:style>
  <w:style w:type="paragraph" w:styleId="PlainText">
    <w:name w:val="Plain Text"/>
    <w:basedOn w:val="Normal"/>
    <w:link w:val="PlainTextChar"/>
    <w:rsid w:val="007C2E47"/>
    <w:rPr>
      <w:sz w:val="20"/>
    </w:rPr>
  </w:style>
  <w:style w:type="character" w:customStyle="1" w:styleId="PlainTextChar">
    <w:name w:val="Plain Text Char"/>
    <w:basedOn w:val="DefaultParagraphFont"/>
    <w:link w:val="PlainText"/>
    <w:rsid w:val="007C2E47"/>
    <w:rPr>
      <w:rFonts w:ascii="Courier New" w:eastAsia="Times New Roman" w:hAnsi="Courier New" w:cs="Times New Roman"/>
      <w:sz w:val="20"/>
      <w:szCs w:val="20"/>
      <w:lang w:eastAsia="en-US"/>
    </w:rPr>
  </w:style>
  <w:style w:type="character" w:customStyle="1" w:styleId="MenuOption">
    <w:name w:val="Menu Option"/>
    <w:basedOn w:val="DefaultParagraphFont"/>
    <w:rsid w:val="007C2E47"/>
    <w:rPr>
      <w:b/>
      <w:smallCaps/>
    </w:rPr>
  </w:style>
  <w:style w:type="paragraph" w:customStyle="1" w:styleId="TableListNumber">
    <w:name w:val="Table List Number"/>
    <w:basedOn w:val="ListNumber"/>
    <w:rsid w:val="007C2E47"/>
    <w:pPr>
      <w:numPr>
        <w:numId w:val="0"/>
      </w:numPr>
    </w:pPr>
  </w:style>
  <w:style w:type="paragraph" w:styleId="TOC4">
    <w:name w:val="toc 4"/>
    <w:basedOn w:val="TOCBase"/>
    <w:next w:val="Normal"/>
    <w:semiHidden/>
    <w:rsid w:val="007C2E47"/>
    <w:pPr>
      <w:tabs>
        <w:tab w:val="right" w:leader="dot" w:pos="9071"/>
      </w:tabs>
      <w:ind w:left="1701"/>
    </w:pPr>
  </w:style>
  <w:style w:type="paragraph" w:customStyle="1" w:styleId="ListAlpha">
    <w:name w:val="List Alpha"/>
    <w:basedOn w:val="List"/>
    <w:rsid w:val="007C2E47"/>
    <w:pPr>
      <w:numPr>
        <w:numId w:val="9"/>
      </w:numPr>
    </w:pPr>
  </w:style>
  <w:style w:type="paragraph" w:customStyle="1" w:styleId="ListAlpha2">
    <w:name w:val="List Alpha 2"/>
    <w:basedOn w:val="List2"/>
    <w:rsid w:val="007C2E47"/>
    <w:pPr>
      <w:numPr>
        <w:numId w:val="8"/>
      </w:numPr>
    </w:pPr>
  </w:style>
  <w:style w:type="paragraph" w:styleId="List2">
    <w:name w:val="List 2"/>
    <w:basedOn w:val="BodyText"/>
    <w:rsid w:val="007C2E47"/>
    <w:pPr>
      <w:tabs>
        <w:tab w:val="left" w:pos="680"/>
      </w:tabs>
      <w:spacing w:before="60" w:after="60"/>
      <w:ind w:left="680" w:hanging="340"/>
    </w:pPr>
  </w:style>
  <w:style w:type="paragraph" w:styleId="List3">
    <w:name w:val="List 3"/>
    <w:basedOn w:val="BodyText"/>
    <w:rsid w:val="007C2E47"/>
    <w:pPr>
      <w:tabs>
        <w:tab w:val="left" w:pos="1021"/>
      </w:tabs>
      <w:spacing w:before="60" w:after="60"/>
      <w:ind w:left="1020" w:hanging="340"/>
    </w:pPr>
  </w:style>
  <w:style w:type="paragraph" w:styleId="List4">
    <w:name w:val="List 4"/>
    <w:basedOn w:val="BodyText"/>
    <w:rsid w:val="007C2E47"/>
    <w:pPr>
      <w:tabs>
        <w:tab w:val="left" w:pos="1361"/>
      </w:tabs>
      <w:spacing w:before="60" w:after="60"/>
      <w:ind w:left="1361" w:hanging="340"/>
    </w:pPr>
  </w:style>
  <w:style w:type="paragraph" w:styleId="List5">
    <w:name w:val="List 5"/>
    <w:basedOn w:val="BodyText"/>
    <w:rsid w:val="007C2E47"/>
    <w:pPr>
      <w:tabs>
        <w:tab w:val="left" w:pos="1701"/>
      </w:tabs>
      <w:spacing w:before="60" w:after="60"/>
      <w:ind w:left="1701" w:hanging="340"/>
    </w:pPr>
  </w:style>
  <w:style w:type="paragraph" w:styleId="ListBullet3">
    <w:name w:val="List Bullet 3"/>
    <w:basedOn w:val="List3"/>
    <w:rsid w:val="007C2E47"/>
    <w:pPr>
      <w:numPr>
        <w:numId w:val="14"/>
      </w:numPr>
      <w:tabs>
        <w:tab w:val="clear" w:pos="1021"/>
      </w:tabs>
      <w:ind w:left="1037" w:hanging="357"/>
    </w:pPr>
  </w:style>
  <w:style w:type="paragraph" w:styleId="ListBullet4">
    <w:name w:val="List Bullet 4"/>
    <w:basedOn w:val="List4"/>
    <w:rsid w:val="007C2E47"/>
    <w:pPr>
      <w:numPr>
        <w:numId w:val="3"/>
      </w:numPr>
      <w:tabs>
        <w:tab w:val="clear" w:pos="1361"/>
      </w:tabs>
    </w:pPr>
  </w:style>
  <w:style w:type="paragraph" w:styleId="ListBullet5">
    <w:name w:val="List Bullet 5"/>
    <w:basedOn w:val="List5"/>
    <w:rsid w:val="007C2E47"/>
    <w:pPr>
      <w:numPr>
        <w:numId w:val="4"/>
      </w:numPr>
    </w:pPr>
  </w:style>
  <w:style w:type="paragraph" w:styleId="ListContinue2">
    <w:name w:val="List Continue 2"/>
    <w:basedOn w:val="List2"/>
    <w:rsid w:val="007C2E47"/>
    <w:pPr>
      <w:ind w:firstLine="0"/>
    </w:pPr>
  </w:style>
  <w:style w:type="paragraph" w:styleId="ListContinue3">
    <w:name w:val="List Continue 3"/>
    <w:basedOn w:val="List3"/>
    <w:rsid w:val="007C2E47"/>
    <w:pPr>
      <w:ind w:left="1021" w:firstLine="0"/>
    </w:pPr>
  </w:style>
  <w:style w:type="paragraph" w:styleId="ListContinue4">
    <w:name w:val="List Continue 4"/>
    <w:basedOn w:val="List4"/>
    <w:rsid w:val="007C2E47"/>
    <w:pPr>
      <w:ind w:firstLine="0"/>
    </w:pPr>
  </w:style>
  <w:style w:type="paragraph" w:styleId="ListContinue5">
    <w:name w:val="List Continue 5"/>
    <w:basedOn w:val="List5"/>
    <w:rsid w:val="007C2E47"/>
    <w:pPr>
      <w:ind w:firstLine="0"/>
    </w:pPr>
  </w:style>
  <w:style w:type="paragraph" w:styleId="ListNumber3">
    <w:name w:val="List Number 3"/>
    <w:basedOn w:val="List3"/>
    <w:rsid w:val="007C2E47"/>
    <w:pPr>
      <w:numPr>
        <w:numId w:val="5"/>
      </w:numPr>
    </w:pPr>
  </w:style>
  <w:style w:type="paragraph" w:styleId="ListNumber4">
    <w:name w:val="List Number 4"/>
    <w:basedOn w:val="List4"/>
    <w:rsid w:val="007C2E47"/>
    <w:pPr>
      <w:numPr>
        <w:numId w:val="6"/>
      </w:numPr>
    </w:pPr>
  </w:style>
  <w:style w:type="paragraph" w:styleId="ListNumber5">
    <w:name w:val="List Number 5"/>
    <w:basedOn w:val="List5"/>
    <w:rsid w:val="007C2E47"/>
    <w:pPr>
      <w:numPr>
        <w:numId w:val="7"/>
      </w:numPr>
    </w:pPr>
  </w:style>
  <w:style w:type="paragraph" w:styleId="BlockText">
    <w:name w:val="Block Text"/>
    <w:basedOn w:val="Normal"/>
    <w:rsid w:val="007C2E47"/>
    <w:pPr>
      <w:spacing w:after="120"/>
      <w:ind w:left="1440" w:right="1440"/>
    </w:pPr>
  </w:style>
  <w:style w:type="character" w:customStyle="1" w:styleId="Subscript">
    <w:name w:val="Subscript"/>
    <w:basedOn w:val="DefaultParagraphFont"/>
    <w:rsid w:val="007C2E47"/>
    <w:rPr>
      <w:sz w:val="16"/>
      <w:vertAlign w:val="subscript"/>
    </w:rPr>
  </w:style>
  <w:style w:type="character" w:customStyle="1" w:styleId="Superscript">
    <w:name w:val="Superscript"/>
    <w:basedOn w:val="DefaultParagraphFont"/>
    <w:rsid w:val="007C2E47"/>
    <w:rPr>
      <w:sz w:val="16"/>
      <w:vertAlign w:val="superscript"/>
    </w:rPr>
  </w:style>
  <w:style w:type="character" w:customStyle="1" w:styleId="Symbols">
    <w:name w:val="Symbols"/>
    <w:basedOn w:val="DefaultParagraphFont"/>
    <w:rsid w:val="007C2E47"/>
    <w:rPr>
      <w:rFonts w:ascii="Symbol" w:hAnsi="Symbol"/>
    </w:rPr>
  </w:style>
  <w:style w:type="character" w:customStyle="1" w:styleId="MenuOptions">
    <w:name w:val="Menu Options"/>
    <w:basedOn w:val="DefaultParagraphFont"/>
    <w:rsid w:val="007C2E47"/>
    <w:rPr>
      <w:rFonts w:ascii="Arial Narrow" w:hAnsi="Arial Narrow"/>
      <w:smallCaps/>
    </w:rPr>
  </w:style>
  <w:style w:type="character" w:customStyle="1" w:styleId="Buttons">
    <w:name w:val="Buttons"/>
    <w:basedOn w:val="DefaultParagraphFont"/>
    <w:rsid w:val="007C2E47"/>
    <w:rPr>
      <w:b/>
    </w:rPr>
  </w:style>
  <w:style w:type="character" w:customStyle="1" w:styleId="Underlined">
    <w:name w:val="Underlined"/>
    <w:basedOn w:val="DefaultParagraphFont"/>
    <w:rsid w:val="007C2E47"/>
    <w:rPr>
      <w:u w:val="single"/>
    </w:rPr>
  </w:style>
  <w:style w:type="paragraph" w:customStyle="1" w:styleId="TableBodyTextRight">
    <w:name w:val="Table Body Text Right"/>
    <w:basedOn w:val="TableBodyText"/>
    <w:rsid w:val="007C2E47"/>
    <w:pPr>
      <w:widowControl w:val="0"/>
      <w:autoSpaceDE w:val="0"/>
      <w:autoSpaceDN w:val="0"/>
      <w:adjustRightInd w:val="0"/>
      <w:jc w:val="right"/>
    </w:pPr>
    <w:rPr>
      <w:rFonts w:cs="Arial"/>
      <w:szCs w:val="18"/>
    </w:rPr>
  </w:style>
  <w:style w:type="paragraph" w:customStyle="1" w:styleId="CopyrightText">
    <w:name w:val="Copyright Text"/>
    <w:basedOn w:val="BodyText"/>
    <w:rsid w:val="007C2E47"/>
    <w:rPr>
      <w:sz w:val="18"/>
    </w:rPr>
  </w:style>
  <w:style w:type="paragraph" w:customStyle="1" w:styleId="BodySmallRight">
    <w:name w:val="Body Small Right"/>
    <w:basedOn w:val="BodyTextRight"/>
    <w:rsid w:val="007C2E47"/>
    <w:rPr>
      <w:sz w:val="18"/>
      <w:szCs w:val="18"/>
    </w:rPr>
  </w:style>
  <w:style w:type="paragraph" w:customStyle="1" w:styleId="MarginEdition">
    <w:name w:val="Margin Edition"/>
    <w:basedOn w:val="MarginNote"/>
    <w:rsid w:val="007C2E47"/>
    <w:pPr>
      <w:spacing w:before="0" w:after="0"/>
    </w:pPr>
    <w:rPr>
      <w:rFonts w:ascii="Times New Roman" w:hAnsi="Times New Roman"/>
      <w:color w:val="999999"/>
    </w:rPr>
  </w:style>
  <w:style w:type="paragraph" w:customStyle="1" w:styleId="Spacer">
    <w:name w:val="Spacer"/>
    <w:basedOn w:val="Normal"/>
    <w:rsid w:val="007C2E47"/>
    <w:rPr>
      <w:sz w:val="2"/>
      <w:szCs w:val="2"/>
    </w:rPr>
  </w:style>
  <w:style w:type="character" w:customStyle="1" w:styleId="Small">
    <w:name w:val="Small"/>
    <w:basedOn w:val="DefaultParagraphFont"/>
    <w:rsid w:val="007C2E47"/>
    <w:rPr>
      <w:sz w:val="16"/>
    </w:rPr>
  </w:style>
  <w:style w:type="paragraph" w:customStyle="1" w:styleId="WideTable">
    <w:name w:val="Wide Table"/>
    <w:basedOn w:val="Normal"/>
    <w:rsid w:val="007C2E47"/>
    <w:pPr>
      <w:ind w:left="-1418"/>
    </w:pPr>
    <w:rPr>
      <w:sz w:val="2"/>
      <w:szCs w:val="2"/>
    </w:rPr>
  </w:style>
  <w:style w:type="character" w:styleId="PageNumber">
    <w:name w:val="page number"/>
    <w:basedOn w:val="DefaultParagraphFont"/>
    <w:rsid w:val="007C2E47"/>
  </w:style>
  <w:style w:type="paragraph" w:styleId="Quote">
    <w:name w:val="Quote"/>
    <w:basedOn w:val="Heading1"/>
    <w:link w:val="QuoteChar"/>
    <w:qFormat/>
    <w:rsid w:val="007C2E47"/>
    <w:rPr>
      <w:b w:val="0"/>
      <w:sz w:val="72"/>
      <w:szCs w:val="72"/>
      <w:lang w:val="en-NZ"/>
    </w:rPr>
  </w:style>
  <w:style w:type="character" w:customStyle="1" w:styleId="QuoteChar">
    <w:name w:val="Quote Char"/>
    <w:basedOn w:val="DefaultParagraphFont"/>
    <w:link w:val="Quote"/>
    <w:rsid w:val="007C2E47"/>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7C2E47"/>
    <w:pPr>
      <w:pageBreakBefore/>
    </w:pPr>
  </w:style>
  <w:style w:type="paragraph" w:customStyle="1" w:styleId="Border">
    <w:name w:val="Border"/>
    <w:basedOn w:val="Normal"/>
    <w:qFormat/>
    <w:rsid w:val="007C2E47"/>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7C2E47"/>
    <w:rPr>
      <w:b/>
      <w:bCs/>
      <w:i/>
      <w:iCs/>
      <w:color w:val="auto"/>
    </w:rPr>
  </w:style>
  <w:style w:type="paragraph" w:styleId="IntenseQuote">
    <w:name w:val="Intense Quote"/>
    <w:basedOn w:val="Normal"/>
    <w:next w:val="Normal"/>
    <w:link w:val="IntenseQuoteChar"/>
    <w:uiPriority w:val="30"/>
    <w:qFormat/>
    <w:rsid w:val="007C2E47"/>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7C2E47"/>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7C2E47"/>
    <w:rPr>
      <w:smallCaps/>
      <w:color w:val="auto"/>
      <w:u w:val="single"/>
    </w:rPr>
  </w:style>
  <w:style w:type="character" w:styleId="IntenseReference">
    <w:name w:val="Intense Reference"/>
    <w:basedOn w:val="DefaultParagraphFont"/>
    <w:uiPriority w:val="32"/>
    <w:qFormat/>
    <w:rsid w:val="007C2E47"/>
    <w:rPr>
      <w:b/>
      <w:bCs/>
      <w:smallCaps/>
      <w:color w:val="auto"/>
      <w:spacing w:val="5"/>
      <w:u w:val="single"/>
    </w:rPr>
  </w:style>
  <w:style w:type="paragraph" w:customStyle="1" w:styleId="2ColumnHeading">
    <w:name w:val="2Column Heading"/>
    <w:basedOn w:val="BodyText"/>
    <w:qFormat/>
    <w:rsid w:val="007C2E47"/>
    <w:pPr>
      <w:spacing w:after="60"/>
      <w:ind w:left="-2268"/>
    </w:pPr>
    <w:rPr>
      <w:b/>
    </w:rPr>
  </w:style>
  <w:style w:type="paragraph" w:customStyle="1" w:styleId="Heading1TOC">
    <w:name w:val="Heading1 TOC"/>
    <w:basedOn w:val="Normal"/>
    <w:qFormat/>
    <w:rsid w:val="007C2E47"/>
    <w:pPr>
      <w:spacing w:before="240" w:after="120"/>
    </w:pPr>
    <w:rPr>
      <w:rFonts w:ascii="Times New Roman" w:hAnsi="Times New Roman"/>
      <w:b/>
      <w:sz w:val="32"/>
    </w:rPr>
  </w:style>
  <w:style w:type="paragraph" w:customStyle="1" w:styleId="Heading2TOC">
    <w:name w:val="Heading2 TOC"/>
    <w:basedOn w:val="Normal"/>
    <w:qFormat/>
    <w:rsid w:val="007C2E47"/>
    <w:pPr>
      <w:spacing w:before="240" w:after="60"/>
    </w:pPr>
    <w:rPr>
      <w:rFonts w:ascii="Times New Roman" w:hAnsi="Times New Roman"/>
      <w:b/>
      <w:sz w:val="28"/>
    </w:rPr>
  </w:style>
  <w:style w:type="character" w:customStyle="1" w:styleId="Underline">
    <w:name w:val="Underline"/>
    <w:basedOn w:val="DefaultParagraphFont"/>
    <w:qFormat/>
    <w:rsid w:val="007C2E47"/>
    <w:rPr>
      <w:u w:val="single"/>
    </w:rPr>
  </w:style>
  <w:style w:type="character" w:customStyle="1" w:styleId="BoldandItalics">
    <w:name w:val="Bold and Italics"/>
    <w:qFormat/>
    <w:rsid w:val="007C2E47"/>
    <w:rPr>
      <w:b/>
      <w:i/>
      <w:u w:val="none"/>
    </w:rPr>
  </w:style>
  <w:style w:type="paragraph" w:styleId="BalloonText">
    <w:name w:val="Balloon Text"/>
    <w:basedOn w:val="Normal"/>
    <w:link w:val="BalloonTextChar"/>
    <w:rsid w:val="007C2E47"/>
    <w:rPr>
      <w:rFonts w:ascii="Tahoma" w:hAnsi="Tahoma" w:cs="Tahoma"/>
      <w:sz w:val="16"/>
      <w:szCs w:val="16"/>
    </w:rPr>
  </w:style>
  <w:style w:type="character" w:customStyle="1" w:styleId="BalloonTextChar">
    <w:name w:val="Balloon Text Char"/>
    <w:basedOn w:val="DefaultParagraphFont"/>
    <w:link w:val="BalloonText"/>
    <w:rsid w:val="007C2E47"/>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7C2E47"/>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7C2E47"/>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7C2E47"/>
    <w:rPr>
      <w:b/>
      <w:color w:val="660033"/>
      <w:spacing w:val="0"/>
    </w:rPr>
  </w:style>
  <w:style w:type="paragraph" w:customStyle="1" w:styleId="Nameditemlist">
    <w:name w:val="Named item list"/>
    <w:basedOn w:val="BodyText"/>
    <w:qFormat/>
    <w:rsid w:val="007C2E47"/>
    <w:pPr>
      <w:tabs>
        <w:tab w:val="left" w:pos="2835"/>
      </w:tabs>
      <w:ind w:left="2835" w:hanging="2835"/>
    </w:pPr>
  </w:style>
  <w:style w:type="paragraph" w:customStyle="1" w:styleId="BodyTextnopadding">
    <w:name w:val="Body Text no padding"/>
    <w:basedOn w:val="BodyText"/>
    <w:qFormat/>
    <w:rsid w:val="007C2E47"/>
    <w:pPr>
      <w:spacing w:before="0" w:after="0"/>
    </w:pPr>
  </w:style>
  <w:style w:type="paragraph" w:customStyle="1" w:styleId="BodyTextBold">
    <w:name w:val="Body Text Bold"/>
    <w:basedOn w:val="BodyText"/>
    <w:qFormat/>
    <w:rsid w:val="007C2E47"/>
    <w:rPr>
      <w:b/>
    </w:rPr>
  </w:style>
  <w:style w:type="character" w:styleId="Hyperlink">
    <w:name w:val="Hyperlink"/>
    <w:basedOn w:val="DefaultParagraphFont"/>
    <w:uiPriority w:val="99"/>
    <w:unhideWhenUsed/>
    <w:rsid w:val="00190CA4"/>
    <w:rPr>
      <w:color w:val="0000FF" w:themeColor="hyperlink"/>
      <w:u w:val="single"/>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4D1E04"/>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vetnet.gov.au/Pages/TrainingDocs.aspx?q=5e0c25cc-3d9d-4b43-80d3-bd22cc4f1e5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katrina.sewell@humanability.com.au</DisplayName>
        <AccountId>31</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 xsi:nil="tru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PC1.2: reworded to avoid “ensure” as the action verb
PC1.5: removed superfluous words
PC7.1: clarified
</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A05E75-C460-4C4B-8669-3765DDE012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B92F83-0AD6-4724-A2AD-FDC15823F6EC}">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customXml/itemProps3.xml><?xml version="1.0" encoding="utf-8"?>
<ds:datastoreItem xmlns:ds="http://schemas.openxmlformats.org/officeDocument/2006/customXml" ds:itemID="{E3CFC662-AC59-4707-976C-87E6ADAA063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1124</Words>
  <Characters>7891</Characters>
  <Application>Microsoft Office Word</Application>
  <DocSecurity>0</DocSecurity>
  <Lines>65</Lines>
  <Paragraphs>17</Paragraphs>
  <ScaleCrop>false</ScaleCrop>
  <Company>Author-it Software Corporation Ltd.</Company>
  <LinksUpToDate>false</LinksUpToDate>
  <CharactersWithSpaces>8998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CHCSOH020 Develop quality systems in line with registration standards</dc:title>
  <dc:subject>Approved</dc:subject>
  <dc:creator>HumanAbility</dc:creator>
  <cp:keywords>Release: 1</cp:keywords>
  <dc:description>Review Date: 12 April 2008</dc:description>
  <cp:lastModifiedBy>Kate De Clercq</cp:lastModifiedBy>
  <cp:revision>2</cp:revision>
  <dcterms:created xsi:type="dcterms:W3CDTF">2025-08-31T23:41:00Z</dcterms:created>
  <dcterms:modified xsi:type="dcterms:W3CDTF">2025-08-31T23:41:00Z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