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C0DAD0" w14:textId="4613DF92" w:rsidR="00C6372C" w:rsidRDefault="00784F4E" w:rsidP="00C6372C">
      <w:pPr>
        <w:pStyle w:val="Title"/>
      </w:pPr>
      <w:r>
        <w:rPr>
          <w:noProof/>
        </w:rPr>
        <mc:AlternateContent>
          <mc:Choice Requires="wps">
            <w:drawing>
              <wp:anchor distT="0" distB="0" distL="114300" distR="114300" simplePos="0" relativeHeight="251659264" behindDoc="1" locked="0" layoutInCell="1" allowOverlap="1" wp14:anchorId="0374B7BD" wp14:editId="6EE38231">
                <wp:simplePos x="0" y="0"/>
                <wp:positionH relativeFrom="page">
                  <wp:posOffset>1270000</wp:posOffset>
                </wp:positionH>
                <wp:positionV relativeFrom="page">
                  <wp:posOffset>2539365</wp:posOffset>
                </wp:positionV>
                <wp:extent cx="5080000" cy="1270000"/>
                <wp:effectExtent l="0" t="0" r="0" b="0"/>
                <wp:wrapNone/>
                <wp:docPr id="158554491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1023DE23" w14:textId="29068B1D"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74B7BD"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1023DE23" w14:textId="29068B1D"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v:textbox>
                <w10:wrap anchorx="page" anchory="page"/>
              </v:shape>
            </w:pict>
          </mc:Fallback>
        </mc:AlternateContent>
      </w:r>
      <w:fldSimple w:instr="TITLE   \* MERGEFORMAT">
        <w:r w:rsidR="00C6372C">
          <w:t>CHCDIV002 Promote Aboriginal and/or Torres Strait Islander cultural safety</w:t>
        </w:r>
      </w:fldSimple>
    </w:p>
    <w:p w14:paraId="0AAB6418" w14:textId="77777777" w:rsidR="00C6372C" w:rsidRDefault="00C6372C" w:rsidP="00C6372C">
      <w:pPr>
        <w:pStyle w:val="Version"/>
        <w:sectPr w:rsidR="00C6372C" w:rsidSect="001D4B4E">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4A1EBC0F" w14:textId="383BBE97" w:rsidR="0053412A" w:rsidRDefault="00784F4E" w:rsidP="001D4B4E">
      <w:pPr>
        <w:pStyle w:val="SuperHeading"/>
      </w:pPr>
      <w:r>
        <w:rPr>
          <w:noProof/>
        </w:rPr>
        <w:lastRenderedPageBreak/>
        <mc:AlternateContent>
          <mc:Choice Requires="wps">
            <w:drawing>
              <wp:anchor distT="0" distB="0" distL="114300" distR="114300" simplePos="0" relativeHeight="251660288" behindDoc="1" locked="0" layoutInCell="1" allowOverlap="1" wp14:anchorId="670B74DB" wp14:editId="3D6B8A5F">
                <wp:simplePos x="0" y="0"/>
                <wp:positionH relativeFrom="page">
                  <wp:posOffset>1270000</wp:posOffset>
                </wp:positionH>
                <wp:positionV relativeFrom="page">
                  <wp:posOffset>2540000</wp:posOffset>
                </wp:positionV>
                <wp:extent cx="5080000" cy="1270000"/>
                <wp:effectExtent l="0" t="0" r="0" b="0"/>
                <wp:wrapNone/>
                <wp:docPr id="2125191459"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78E4F0A" w14:textId="61A83889"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0B74DB"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78E4F0A" w14:textId="61A83889"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v:textbox>
                <w10:wrap anchorx="page" anchory="page"/>
              </v:shape>
            </w:pict>
          </mc:Fallback>
        </mc:AlternateContent>
      </w:r>
      <w:r w:rsidR="4A97AD79">
        <w:t>CHCDIV</w:t>
      </w:r>
      <w:r w:rsidR="00333AA6">
        <w:t>002M</w:t>
      </w:r>
      <w:r w:rsidR="4A97AD79">
        <w:t xml:space="preserve"> </w:t>
      </w:r>
      <w:r w:rsidR="00C3346B" w:rsidRPr="00C3346B">
        <w:t>Support culturally responsive practices with Aboriginal and/or Torres Strait Islander peoples</w:t>
      </w:r>
    </w:p>
    <w:p w14:paraId="6CD8C6FB" w14:textId="77777777" w:rsidR="00613945" w:rsidRPr="001D4B4E" w:rsidRDefault="00C6372C" w:rsidP="001D4B4E">
      <w:pPr>
        <w:pStyle w:val="Heading1"/>
      </w:pPr>
      <w:bookmarkStart w:id="0" w:name="O_653458"/>
      <w:bookmarkEnd w:id="0"/>
      <w:r w:rsidRPr="001D4B4E">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613945" w14:paraId="458B7ABE" w14:textId="77777777" w:rsidTr="7141DA77">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613945" w:rsidRPr="001D4B4E" w:rsidRDefault="00C6372C" w:rsidP="001D4B4E">
            <w:pPr>
              <w:pStyle w:val="BodyText"/>
            </w:pPr>
            <w:r w:rsidRPr="001D4B4E">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613945" w:rsidRDefault="00C6372C" w:rsidP="001D4B4E">
            <w:pPr>
              <w:pStyle w:val="BodyText"/>
              <w:rPr>
                <w:lang w:val="en-NZ"/>
              </w:rPr>
            </w:pPr>
            <w:r w:rsidRPr="001D4B4E">
              <w:rPr>
                <w:rStyle w:val="SpecialBold"/>
              </w:rPr>
              <w:t>Comments</w:t>
            </w:r>
          </w:p>
        </w:tc>
      </w:tr>
      <w:tr w:rsidR="00613945" w:rsidRPr="001D4B4E" w14:paraId="3029E4DC" w14:textId="77777777" w:rsidTr="7141DA77">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613945" w:rsidRDefault="00C6372C" w:rsidP="001D4B4E">
            <w:pPr>
              <w:pStyle w:val="BodyText"/>
              <w:rPr>
                <w:lang w:val="en-NZ"/>
              </w:rPr>
            </w:pPr>
            <w:r w:rsidRPr="001D4B4E">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8D734D3" w14:textId="50037DFB" w:rsidR="00626897" w:rsidRPr="001D4B4E" w:rsidRDefault="00333AA6" w:rsidP="001D4B4E">
            <w:pPr>
              <w:pStyle w:val="BodyText"/>
            </w:pPr>
            <w:r>
              <w:t xml:space="preserve">CHCDIV002M supersedes and is </w:t>
            </w:r>
            <w:r w:rsidR="00626897" w:rsidRPr="00784F4E">
              <w:rPr>
                <w:highlight w:val="yellow"/>
              </w:rPr>
              <w:t>not</w:t>
            </w:r>
            <w:r w:rsidR="00626897">
              <w:t xml:space="preserve"> equivalent to CHCDIV002.</w:t>
            </w:r>
          </w:p>
          <w:p w14:paraId="4A65E683" w14:textId="2501819C" w:rsidR="00613945" w:rsidRPr="001D4B4E" w:rsidRDefault="321A4C74" w:rsidP="001D4B4E">
            <w:pPr>
              <w:pStyle w:val="BodyText"/>
            </w:pPr>
            <w:r>
              <w:t xml:space="preserve">Major change to </w:t>
            </w:r>
            <w:r w:rsidR="00AC48C7">
              <w:t xml:space="preserve">title, application, </w:t>
            </w:r>
            <w:r w:rsidR="00497DA3">
              <w:t xml:space="preserve">elements, performance criteria, knowledge evidence and </w:t>
            </w:r>
            <w:r>
              <w:t>assessment conditions.</w:t>
            </w:r>
            <w:r w:rsidR="00F4076D">
              <w:t xml:space="preserve"> Minor change performance evidence.</w:t>
            </w:r>
            <w:r w:rsidR="493CB9E0">
              <w:t xml:space="preserve"> </w:t>
            </w:r>
          </w:p>
          <w:p w14:paraId="0F92E664" w14:textId="77C129AF" w:rsidR="00613945" w:rsidRPr="001D4B4E" w:rsidRDefault="493CB9E0" w:rsidP="001D4B4E">
            <w:pPr>
              <w:pStyle w:val="BodyText"/>
            </w:pPr>
            <w:r>
              <w:t>Replacement of the term cultural safety with cultural responsiveness.</w:t>
            </w:r>
          </w:p>
        </w:tc>
      </w:tr>
    </w:tbl>
    <w:p w14:paraId="0A37501D" w14:textId="77777777" w:rsidR="00613945" w:rsidRPr="001D4B4E" w:rsidRDefault="00613945" w:rsidP="001D4B4E">
      <w:pPr>
        <w:pStyle w:val="AllowPageBreak"/>
      </w:pPr>
    </w:p>
    <w:p w14:paraId="2BCC458A" w14:textId="77777777" w:rsidR="00613945" w:rsidRPr="001D4B4E" w:rsidRDefault="00C6372C" w:rsidP="001D4B4E">
      <w:pPr>
        <w:pStyle w:val="Heading1"/>
      </w:pPr>
      <w:bookmarkStart w:id="1" w:name="O_653459"/>
      <w:bookmarkEnd w:id="1"/>
      <w:r w:rsidRPr="001D4B4E">
        <w:t>Application</w:t>
      </w:r>
    </w:p>
    <w:p w14:paraId="3B343C1E" w14:textId="30D8E8CA" w:rsidR="00B14602" w:rsidRPr="001D4B4E" w:rsidRDefault="00B14602" w:rsidP="00C6372C">
      <w:pPr>
        <w:pStyle w:val="BodyText"/>
      </w:pPr>
      <w:r w:rsidRPr="00B14602">
        <w:t>The unit describes the skills and knowledge required for cultural responsiv</w:t>
      </w:r>
      <w:r w:rsidR="006E7104">
        <w:t xml:space="preserve">eness </w:t>
      </w:r>
      <w:r w:rsidRPr="00B14602">
        <w:t xml:space="preserve">in own and organisational practice. It requires participants to recognise </w:t>
      </w:r>
      <w:r w:rsidR="008250DB">
        <w:t xml:space="preserve">and support </w:t>
      </w:r>
      <w:r w:rsidR="004A26BC">
        <w:t>Aboriginal and</w:t>
      </w:r>
      <w:r w:rsidR="00B01E65">
        <w:t>/or</w:t>
      </w:r>
      <w:r w:rsidR="004A26BC">
        <w:t xml:space="preserve"> Torres Strait Island</w:t>
      </w:r>
      <w:r w:rsidR="00284192">
        <w:t xml:space="preserve"> </w:t>
      </w:r>
      <w:r w:rsidRPr="00B14602">
        <w:t>cultur</w:t>
      </w:r>
      <w:r w:rsidR="00AA7E72">
        <w:t>e i</w:t>
      </w:r>
      <w:r w:rsidRPr="00B14602">
        <w:t xml:space="preserve">n </w:t>
      </w:r>
      <w:r>
        <w:t>work practices</w:t>
      </w:r>
      <w:r w:rsidR="00F71F7D">
        <w:t xml:space="preserve"> and</w:t>
      </w:r>
      <w:r>
        <w:t xml:space="preserve"> </w:t>
      </w:r>
      <w:r w:rsidRPr="00B14602">
        <w:t>establish respectful and inclusive relationships</w:t>
      </w:r>
      <w:r w:rsidR="00F71F7D">
        <w:t xml:space="preserve"> </w:t>
      </w:r>
      <w:r w:rsidRPr="00B14602">
        <w:t>that demonstrate cultural understanding and sensitivity.</w:t>
      </w:r>
    </w:p>
    <w:p w14:paraId="7D4178B2" w14:textId="75586C7F" w:rsidR="00336703" w:rsidRPr="001D4B4E" w:rsidRDefault="00C6372C" w:rsidP="00C6372C">
      <w:pPr>
        <w:pStyle w:val="BodyText"/>
      </w:pPr>
      <w:r>
        <w:t>This unit applies to people working in a broad range of roles</w:t>
      </w:r>
      <w:r w:rsidR="008B349A">
        <w:t>.</w:t>
      </w:r>
      <w:r>
        <w:t xml:space="preserve"> </w:t>
      </w:r>
    </w:p>
    <w:p w14:paraId="7B95BC1F" w14:textId="77777777" w:rsidR="00613945" w:rsidRPr="00C6372C" w:rsidRDefault="00C6372C" w:rsidP="00C6372C">
      <w:pPr>
        <w:pStyle w:val="BodyText"/>
        <w:rPr>
          <w:i/>
        </w:rPr>
      </w:pPr>
      <w:r w:rsidRPr="00C6372C">
        <w:rPr>
          <w:rStyle w:val="Emphasis"/>
        </w:rPr>
        <w:t>The skills in this unit must be applied in accordance with Commonwealth and State/Territory legislation, Australian/New Zealand standards and industry codes of practice.</w:t>
      </w:r>
    </w:p>
    <w:bookmarkStart w:id="2" w:name="O_653463"/>
    <w:bookmarkEnd w:id="2"/>
    <w:p w14:paraId="15F1FC92" w14:textId="155AB634" w:rsidR="00613945" w:rsidRPr="001D4B4E" w:rsidRDefault="00784F4E" w:rsidP="001D4B4E">
      <w:pPr>
        <w:pStyle w:val="Heading1"/>
      </w:pPr>
      <w:r>
        <w:rPr>
          <w:noProof/>
        </w:rPr>
        <w:lastRenderedPageBreak/>
        <mc:AlternateContent>
          <mc:Choice Requires="wps">
            <w:drawing>
              <wp:anchor distT="0" distB="0" distL="114300" distR="114300" simplePos="0" relativeHeight="251661312" behindDoc="1" locked="0" layoutInCell="1" allowOverlap="1" wp14:anchorId="540CA2CF" wp14:editId="6E5E531B">
                <wp:simplePos x="0" y="0"/>
                <wp:positionH relativeFrom="page">
                  <wp:posOffset>1270000</wp:posOffset>
                </wp:positionH>
                <wp:positionV relativeFrom="page">
                  <wp:posOffset>2387600</wp:posOffset>
                </wp:positionV>
                <wp:extent cx="5080000" cy="1270000"/>
                <wp:effectExtent l="0" t="0" r="0" b="0"/>
                <wp:wrapNone/>
                <wp:docPr id="18452851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9B2AAE0" w14:textId="33A71FD5"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0CA2CF" id="Watermark_Page_3" o:spid="_x0000_s1028" type="#_x0000_t202" style="position:absolute;margin-left:100pt;margin-top:188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DcTYsJ4QAAABEBAAAPAAAAAAAAAAAAAAAAAKwEAABkcnMvZG93bnJldi54bWxQ&#13;&#10;SwUGAAAAAAQABADzAAAAugUAAAAA&#13;&#10;" stroked="f" strokeweight=".5pt">
                <v:fill opacity="0"/>
                <o:lock v:ext="edit" aspectratio="t"/>
                <v:textbox>
                  <w:txbxContent>
                    <w:p w14:paraId="39B2AAE0" w14:textId="33A71FD5"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v:textbox>
                <w10:wrap anchorx="page" anchory="page"/>
              </v:shape>
            </w:pict>
          </mc:Fallback>
        </mc:AlternateContent>
      </w:r>
      <w:r w:rsidR="00C6372C" w:rsidRPr="001D4B4E">
        <w:t>Elements and Performance Criteria</w:t>
      </w:r>
    </w:p>
    <w:tbl>
      <w:tblPr>
        <w:tblW w:w="8964" w:type="dxa"/>
        <w:tblLayout w:type="fixed"/>
        <w:tblCellMar>
          <w:left w:w="62" w:type="dxa"/>
          <w:right w:w="62" w:type="dxa"/>
        </w:tblCellMar>
        <w:tblLook w:val="04A0" w:firstRow="1" w:lastRow="0" w:firstColumn="1" w:lastColumn="0" w:noHBand="0" w:noVBand="1"/>
      </w:tblPr>
      <w:tblGrid>
        <w:gridCol w:w="3255"/>
        <w:gridCol w:w="5709"/>
      </w:tblGrid>
      <w:tr w:rsidR="00613945" w:rsidRPr="001D4B4E" w14:paraId="1FDC84FC" w14:textId="77777777" w:rsidTr="00784F4E">
        <w:trPr>
          <w:trHeight w:val="300"/>
          <w:tblHeader/>
        </w:trPr>
        <w:tc>
          <w:tcPr>
            <w:tcW w:w="3255" w:type="dxa"/>
            <w:tcBorders>
              <w:top w:val="nil"/>
              <w:left w:val="nil"/>
              <w:bottom w:val="nil"/>
              <w:right w:val="nil"/>
            </w:tcBorders>
            <w:tcMar>
              <w:top w:w="0" w:type="dxa"/>
              <w:left w:w="62" w:type="dxa"/>
              <w:bottom w:w="0" w:type="dxa"/>
              <w:right w:w="62" w:type="dxa"/>
            </w:tcMar>
          </w:tcPr>
          <w:p w14:paraId="7B6D90AF" w14:textId="77777777" w:rsidR="00613945" w:rsidRPr="001D4B4E" w:rsidRDefault="00C6372C" w:rsidP="001D4B4E">
            <w:pPr>
              <w:pStyle w:val="BodyText"/>
            </w:pPr>
            <w:r w:rsidRPr="001D4B4E">
              <w:rPr>
                <w:rStyle w:val="SpecialBold"/>
              </w:rPr>
              <w:t>ELEMENT</w:t>
            </w:r>
          </w:p>
        </w:tc>
        <w:tc>
          <w:tcPr>
            <w:tcW w:w="5709" w:type="dxa"/>
            <w:tcBorders>
              <w:top w:val="nil"/>
              <w:left w:val="nil"/>
              <w:bottom w:val="nil"/>
              <w:right w:val="nil"/>
            </w:tcBorders>
            <w:tcMar>
              <w:top w:w="0" w:type="dxa"/>
              <w:left w:w="62" w:type="dxa"/>
              <w:bottom w:w="0" w:type="dxa"/>
              <w:right w:w="62" w:type="dxa"/>
            </w:tcMar>
          </w:tcPr>
          <w:p w14:paraId="6AB6FCF6" w14:textId="77777777" w:rsidR="00613945" w:rsidRDefault="00C6372C" w:rsidP="001D4B4E">
            <w:pPr>
              <w:pStyle w:val="BodyText"/>
              <w:rPr>
                <w:lang w:val="en-NZ"/>
              </w:rPr>
            </w:pPr>
            <w:r w:rsidRPr="001D4B4E">
              <w:rPr>
                <w:rStyle w:val="SpecialBold"/>
              </w:rPr>
              <w:t>PERFORMANCE CRITERIA</w:t>
            </w:r>
          </w:p>
        </w:tc>
      </w:tr>
      <w:tr w:rsidR="00613945" w14:paraId="65C70F0C" w14:textId="77777777" w:rsidTr="00784F4E">
        <w:trPr>
          <w:trHeight w:val="300"/>
          <w:tblHeader/>
        </w:trPr>
        <w:tc>
          <w:tcPr>
            <w:tcW w:w="3255" w:type="dxa"/>
            <w:tcBorders>
              <w:top w:val="nil"/>
              <w:left w:val="nil"/>
              <w:bottom w:val="nil"/>
              <w:right w:val="nil"/>
            </w:tcBorders>
            <w:tcMar>
              <w:top w:w="0" w:type="dxa"/>
              <w:left w:w="62" w:type="dxa"/>
              <w:bottom w:w="0" w:type="dxa"/>
              <w:right w:w="62" w:type="dxa"/>
            </w:tcMar>
          </w:tcPr>
          <w:p w14:paraId="08710011" w14:textId="77777777" w:rsidR="00613945" w:rsidRPr="001D4B4E" w:rsidRDefault="00C6372C" w:rsidP="001D4B4E">
            <w:pPr>
              <w:pStyle w:val="BodyText"/>
            </w:pPr>
            <w:r w:rsidRPr="001D4B4E">
              <w:rPr>
                <w:rStyle w:val="Emphasis"/>
              </w:rPr>
              <w:t>Elements define the essential outcomes</w:t>
            </w:r>
          </w:p>
        </w:tc>
        <w:tc>
          <w:tcPr>
            <w:tcW w:w="5709" w:type="dxa"/>
            <w:tcBorders>
              <w:top w:val="nil"/>
              <w:left w:val="nil"/>
              <w:bottom w:val="nil"/>
              <w:right w:val="nil"/>
            </w:tcBorders>
            <w:tcMar>
              <w:top w:w="0" w:type="dxa"/>
              <w:left w:w="62" w:type="dxa"/>
              <w:bottom w:w="0" w:type="dxa"/>
              <w:right w:w="62" w:type="dxa"/>
            </w:tcMar>
          </w:tcPr>
          <w:p w14:paraId="7560AF6C" w14:textId="77777777" w:rsidR="00613945" w:rsidRDefault="00C6372C" w:rsidP="001D4B4E">
            <w:pPr>
              <w:pStyle w:val="BodyText"/>
              <w:rPr>
                <w:lang w:val="en-NZ"/>
              </w:rPr>
            </w:pPr>
            <w:r w:rsidRPr="001D4B4E">
              <w:rPr>
                <w:rStyle w:val="Emphasis"/>
              </w:rPr>
              <w:t>Performance criteria describe the performance needed to demonstrate achievement of the element</w:t>
            </w:r>
          </w:p>
        </w:tc>
      </w:tr>
      <w:tr w:rsidR="00613945" w14:paraId="092E96A0" w14:textId="77777777" w:rsidTr="00784F4E">
        <w:trPr>
          <w:trHeight w:val="4395"/>
        </w:trPr>
        <w:tc>
          <w:tcPr>
            <w:tcW w:w="3255" w:type="dxa"/>
            <w:tcBorders>
              <w:top w:val="nil"/>
              <w:left w:val="nil"/>
              <w:bottom w:val="nil"/>
              <w:right w:val="nil"/>
            </w:tcBorders>
            <w:tcMar>
              <w:top w:w="0" w:type="dxa"/>
              <w:left w:w="62" w:type="dxa"/>
              <w:bottom w:w="0" w:type="dxa"/>
              <w:right w:w="62" w:type="dxa"/>
            </w:tcMar>
          </w:tcPr>
          <w:p w14:paraId="5A729AF5" w14:textId="3177F8FF" w:rsidR="00613945" w:rsidRDefault="4A97AD79" w:rsidP="001D4B4E">
            <w:pPr>
              <w:pStyle w:val="BodyText"/>
              <w:rPr>
                <w:lang w:val="en-NZ"/>
              </w:rPr>
            </w:pPr>
            <w:r>
              <w:t xml:space="preserve">1. Identify cultural </w:t>
            </w:r>
            <w:r w:rsidR="2C07E281">
              <w:t>responsiveness</w:t>
            </w:r>
            <w:r>
              <w:t xml:space="preserve"> </w:t>
            </w:r>
            <w:r w:rsidR="005C4772">
              <w:t xml:space="preserve">challenges </w:t>
            </w:r>
            <w:r>
              <w:t>in the workplace</w:t>
            </w:r>
          </w:p>
        </w:tc>
        <w:tc>
          <w:tcPr>
            <w:tcW w:w="5709" w:type="dxa"/>
            <w:tcBorders>
              <w:top w:val="nil"/>
              <w:left w:val="nil"/>
              <w:bottom w:val="nil"/>
              <w:right w:val="nil"/>
            </w:tcBorders>
            <w:tcMar>
              <w:top w:w="0" w:type="dxa"/>
              <w:left w:w="62" w:type="dxa"/>
              <w:bottom w:w="0" w:type="dxa"/>
              <w:right w:w="62" w:type="dxa"/>
            </w:tcMar>
          </w:tcPr>
          <w:p w14:paraId="02608578" w14:textId="62981F42" w:rsidR="00613945" w:rsidRPr="001D4B4E" w:rsidRDefault="00C6372C" w:rsidP="001D4B4E">
            <w:pPr>
              <w:pStyle w:val="BodyText"/>
            </w:pPr>
            <w:r w:rsidRPr="001D4B4E">
              <w:t xml:space="preserve">1.1 Identify the potential impact of cultural factors on service delivery to Aboriginal and/or Torres Strait Islander </w:t>
            </w:r>
            <w:r w:rsidR="00147459">
              <w:t>people</w:t>
            </w:r>
            <w:r w:rsidR="00147459" w:rsidRPr="001D4B4E">
              <w:t>s</w:t>
            </w:r>
          </w:p>
          <w:p w14:paraId="7CAD1BA6" w14:textId="00F411E7" w:rsidR="00613945" w:rsidRPr="001D4B4E" w:rsidRDefault="00C6372C" w:rsidP="001D4B4E">
            <w:pPr>
              <w:pStyle w:val="BodyText"/>
            </w:pPr>
            <w:r>
              <w:t xml:space="preserve">1.2 Identify </w:t>
            </w:r>
            <w:r w:rsidR="00CB2CAC">
              <w:t>factors</w:t>
            </w:r>
            <w:r>
              <w:t xml:space="preserve"> that influence relationships and communication with Aboriginal and/or Torres Strait Islander people</w:t>
            </w:r>
            <w:r w:rsidR="2098BE91">
              <w:t>s</w:t>
            </w:r>
            <w:r>
              <w:t xml:space="preserve"> </w:t>
            </w:r>
          </w:p>
          <w:p w14:paraId="1E56FD66" w14:textId="2E5F861D" w:rsidR="00613945" w:rsidRPr="001D4B4E" w:rsidRDefault="4A97AD79" w:rsidP="001D4B4E">
            <w:pPr>
              <w:pStyle w:val="BodyText"/>
            </w:pPr>
            <w:r>
              <w:t xml:space="preserve">1.3 Establish key aspects of cultural </w:t>
            </w:r>
            <w:r w:rsidR="75AB1626">
              <w:t>responsiveness</w:t>
            </w:r>
            <w:r>
              <w:t xml:space="preserve"> in consultation with Aboriginal and/or Torres Strait Islander people</w:t>
            </w:r>
            <w:r w:rsidR="77266AD6">
              <w:t>s</w:t>
            </w:r>
          </w:p>
          <w:p w14:paraId="27AC3827" w14:textId="55A496EE" w:rsidR="00613945" w:rsidRDefault="4A97AD79" w:rsidP="001D4B4E">
            <w:pPr>
              <w:pStyle w:val="BodyText"/>
              <w:rPr>
                <w:lang w:val="en-NZ"/>
              </w:rPr>
            </w:pPr>
            <w:r>
              <w:t xml:space="preserve">1.4 </w:t>
            </w:r>
            <w:r w:rsidR="009323C7">
              <w:t xml:space="preserve">Reflect on and evaluate </w:t>
            </w:r>
            <w:r>
              <w:t xml:space="preserve">cultural </w:t>
            </w:r>
            <w:r w:rsidR="484731DA">
              <w:t>responsiveness and inclusivity</w:t>
            </w:r>
            <w:r>
              <w:t xml:space="preserve"> </w:t>
            </w:r>
            <w:r w:rsidR="000906EF">
              <w:t xml:space="preserve">and how </w:t>
            </w:r>
            <w:r w:rsidR="0036599C">
              <w:t>these are</w:t>
            </w:r>
            <w:r>
              <w:t xml:space="preserve"> integrated in</w:t>
            </w:r>
            <w:r w:rsidR="000906EF">
              <w:t>to</w:t>
            </w:r>
            <w:r>
              <w:t xml:space="preserve"> own </w:t>
            </w:r>
            <w:r w:rsidR="00FC38E3">
              <w:t>and organisational practice</w:t>
            </w:r>
            <w:r>
              <w:t xml:space="preserve"> </w:t>
            </w:r>
          </w:p>
        </w:tc>
      </w:tr>
      <w:tr w:rsidR="00613945" w14:paraId="09D7D895" w14:textId="77777777" w:rsidTr="00784F4E">
        <w:trPr>
          <w:trHeight w:val="300"/>
        </w:trPr>
        <w:tc>
          <w:tcPr>
            <w:tcW w:w="3255" w:type="dxa"/>
            <w:tcBorders>
              <w:top w:val="nil"/>
              <w:left w:val="nil"/>
              <w:bottom w:val="nil"/>
              <w:right w:val="nil"/>
            </w:tcBorders>
            <w:tcMar>
              <w:top w:w="0" w:type="dxa"/>
              <w:left w:w="62" w:type="dxa"/>
              <w:bottom w:w="0" w:type="dxa"/>
              <w:right w:w="62" w:type="dxa"/>
            </w:tcMar>
          </w:tcPr>
          <w:p w14:paraId="56F75654" w14:textId="5D8C9002" w:rsidR="00613945" w:rsidRPr="001D4B4E" w:rsidRDefault="4A97AD79" w:rsidP="001D4B4E">
            <w:pPr>
              <w:pStyle w:val="BodyText"/>
            </w:pPr>
            <w:r>
              <w:t xml:space="preserve">2. Model cultural </w:t>
            </w:r>
            <w:r w:rsidR="34BFAB5B">
              <w:t>responsiveness</w:t>
            </w:r>
            <w:r>
              <w:t xml:space="preserve"> in own </w:t>
            </w:r>
            <w:r w:rsidR="00362FF7">
              <w:t>practice</w:t>
            </w:r>
          </w:p>
          <w:p w14:paraId="0D0B940D" w14:textId="77777777" w:rsidR="00613945" w:rsidRDefault="00613945">
            <w:pPr>
              <w:pStyle w:val="BodyText"/>
              <w:keepLines w:val="0"/>
              <w:rPr>
                <w:rFonts w:ascii="Tahoma" w:hAnsi="Tahoma"/>
                <w:sz w:val="20"/>
                <w:lang w:val="en-NZ"/>
              </w:rPr>
            </w:pPr>
          </w:p>
        </w:tc>
        <w:tc>
          <w:tcPr>
            <w:tcW w:w="5709" w:type="dxa"/>
            <w:tcBorders>
              <w:top w:val="nil"/>
              <w:left w:val="nil"/>
              <w:bottom w:val="nil"/>
              <w:right w:val="nil"/>
            </w:tcBorders>
            <w:tcMar>
              <w:top w:w="0" w:type="dxa"/>
              <w:left w:w="62" w:type="dxa"/>
              <w:bottom w:w="0" w:type="dxa"/>
              <w:right w:w="62" w:type="dxa"/>
            </w:tcMar>
          </w:tcPr>
          <w:p w14:paraId="722D5DDF" w14:textId="64A6FB03" w:rsidR="00613945" w:rsidRPr="001D4B4E" w:rsidRDefault="4A97AD79" w:rsidP="001D4B4E">
            <w:pPr>
              <w:pStyle w:val="BodyText"/>
            </w:pPr>
            <w:r>
              <w:t xml:space="preserve">2.1 </w:t>
            </w:r>
            <w:r w:rsidR="006B771B">
              <w:t>Perform</w:t>
            </w:r>
            <w:r>
              <w:t xml:space="preserve"> work practices </w:t>
            </w:r>
            <w:r w:rsidR="3308B3DC">
              <w:t>based on an understanding of</w:t>
            </w:r>
            <w:r>
              <w:t xml:space="preserve"> one’s own cultural bias</w:t>
            </w:r>
          </w:p>
          <w:p w14:paraId="3A0C9FAF" w14:textId="74F88FEF" w:rsidR="00613945" w:rsidRPr="001D4B4E" w:rsidRDefault="4A97AD79" w:rsidP="001D4B4E">
            <w:pPr>
              <w:pStyle w:val="BodyText"/>
            </w:pPr>
            <w:r>
              <w:t xml:space="preserve">2.2 Reflect </w:t>
            </w:r>
            <w:r w:rsidR="65555700">
              <w:t xml:space="preserve">on </w:t>
            </w:r>
            <w:r>
              <w:t>own and other cultures in work practices</w:t>
            </w:r>
            <w:r w:rsidR="63EE2892">
              <w:t xml:space="preserve"> to demonstrate cultural </w:t>
            </w:r>
            <w:r w:rsidR="1CF1C5BD">
              <w:t>responsiveness</w:t>
            </w:r>
          </w:p>
          <w:p w14:paraId="510543E1" w14:textId="14861AED" w:rsidR="00613945" w:rsidRPr="001D4B4E" w:rsidRDefault="00C6372C" w:rsidP="001D4B4E">
            <w:pPr>
              <w:pStyle w:val="BodyText"/>
            </w:pPr>
            <w:r>
              <w:t xml:space="preserve">2.3 Use </w:t>
            </w:r>
            <w:r w:rsidR="00CB151E">
              <w:t xml:space="preserve">effective </w:t>
            </w:r>
            <w:r>
              <w:t>communication techniques</w:t>
            </w:r>
            <w:r w:rsidR="3FB48E38">
              <w:t>, terminology</w:t>
            </w:r>
            <w:r>
              <w:t xml:space="preserve"> and work practices that show respect for the cultural differences of Aboriginal and/or Torres Strait Islander people</w:t>
            </w:r>
            <w:r w:rsidR="3D9BC4C7">
              <w:t>s</w:t>
            </w:r>
          </w:p>
          <w:p w14:paraId="71E9F607" w14:textId="40858A63" w:rsidR="00613945" w:rsidRDefault="4A97AD79" w:rsidP="001D4B4E">
            <w:pPr>
              <w:pStyle w:val="BodyText"/>
            </w:pPr>
            <w:r>
              <w:t xml:space="preserve">2.4 </w:t>
            </w:r>
            <w:r w:rsidR="578AE498">
              <w:t xml:space="preserve">Use culturally </w:t>
            </w:r>
            <w:r w:rsidR="19338D8E">
              <w:t>responsive, inclusive</w:t>
            </w:r>
            <w:r w:rsidR="578AE498">
              <w:t xml:space="preserve"> </w:t>
            </w:r>
            <w:r w:rsidR="2CDCCC5E">
              <w:t xml:space="preserve">and positive </w:t>
            </w:r>
            <w:r w:rsidR="578AE498">
              <w:t>language when communicating with Aboriginal and Torres Strait Islander peoples</w:t>
            </w:r>
          </w:p>
          <w:p w14:paraId="256B9C39" w14:textId="7D9E1D54" w:rsidR="00613945" w:rsidRDefault="552FA237" w:rsidP="001D4B4E">
            <w:pPr>
              <w:pStyle w:val="BodyText"/>
              <w:rPr>
                <w:lang w:val="en-NZ"/>
              </w:rPr>
            </w:pPr>
            <w:r>
              <w:t xml:space="preserve">2.5 </w:t>
            </w:r>
            <w:r w:rsidR="00C6372C">
              <w:t xml:space="preserve">Engage with Aboriginal and/or Torres Strait Islander </w:t>
            </w:r>
            <w:r w:rsidR="00E53CC7">
              <w:t xml:space="preserve">peoples or </w:t>
            </w:r>
            <w:r w:rsidR="00C6372C">
              <w:t>cultural brokers</w:t>
            </w:r>
            <w:r w:rsidR="00CB3D3B">
              <w:t xml:space="preserve"> to </w:t>
            </w:r>
            <w:r w:rsidR="00D057C1">
              <w:t xml:space="preserve">identify resilience factors and </w:t>
            </w:r>
            <w:r w:rsidR="00CB3D3B">
              <w:t>adapt approaches to suit varying</w:t>
            </w:r>
            <w:r w:rsidR="4601DFC4">
              <w:t xml:space="preserve"> situation</w:t>
            </w:r>
            <w:r w:rsidR="00B638AB">
              <w:t>al</w:t>
            </w:r>
            <w:r w:rsidR="00C6372C">
              <w:t xml:space="preserve"> needs</w:t>
            </w:r>
          </w:p>
        </w:tc>
      </w:tr>
      <w:tr w:rsidR="00613945" w14:paraId="23F8B72D" w14:textId="77777777" w:rsidTr="00784F4E">
        <w:trPr>
          <w:trHeight w:val="2805"/>
        </w:trPr>
        <w:tc>
          <w:tcPr>
            <w:tcW w:w="3255" w:type="dxa"/>
            <w:tcBorders>
              <w:top w:val="nil"/>
              <w:left w:val="nil"/>
              <w:bottom w:val="nil"/>
              <w:right w:val="nil"/>
            </w:tcBorders>
            <w:tcMar>
              <w:top w:w="0" w:type="dxa"/>
              <w:left w:w="62" w:type="dxa"/>
              <w:bottom w:w="0" w:type="dxa"/>
              <w:right w:w="62" w:type="dxa"/>
            </w:tcMar>
          </w:tcPr>
          <w:p w14:paraId="7246BD17" w14:textId="2C9ACD17" w:rsidR="00613945" w:rsidRPr="001D4B4E" w:rsidRDefault="00784F4E" w:rsidP="001D4B4E">
            <w:pPr>
              <w:pStyle w:val="BodyText"/>
            </w:pPr>
            <w:r>
              <w:rPr>
                <w:noProof/>
              </w:rPr>
              <w:lastRenderedPageBreak/>
              <mc:AlternateContent>
                <mc:Choice Requires="wps">
                  <w:drawing>
                    <wp:anchor distT="0" distB="0" distL="114300" distR="114300" simplePos="0" relativeHeight="251662336" behindDoc="1" locked="0" layoutInCell="1" allowOverlap="1" wp14:anchorId="49BAC8A4" wp14:editId="5BC29CFA">
                      <wp:simplePos x="0" y="0"/>
                      <wp:positionH relativeFrom="page">
                        <wp:posOffset>370840</wp:posOffset>
                      </wp:positionH>
                      <wp:positionV relativeFrom="page">
                        <wp:posOffset>630555</wp:posOffset>
                      </wp:positionV>
                      <wp:extent cx="5080000" cy="1270000"/>
                      <wp:effectExtent l="0" t="0" r="0" b="0"/>
                      <wp:wrapNone/>
                      <wp:docPr id="1334426165"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8CE8EE8" w14:textId="540CF83D"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BAC8A4" id="Watermark_Page_4" o:spid="_x0000_s1029" type="#_x0000_t202" style="position:absolute;margin-left:29.2pt;margin-top:49.65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CA1WdM4QAAAA4BAAAPAAAAAAAAAAAAAAAAAKwEAABkcnMvZG93bnJldi54bWxQ&#13;&#10;SwUGAAAAAAQABADzAAAAugUAAAAA&#13;&#10;" stroked="f" strokeweight=".5pt">
                      <v:fill opacity="0"/>
                      <o:lock v:ext="edit" aspectratio="t"/>
                      <v:textbox>
                        <w:txbxContent>
                          <w:p w14:paraId="28CE8EE8" w14:textId="540CF83D"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v:textbox>
                      <w10:wrap anchorx="page" anchory="page"/>
                    </v:shape>
                  </w:pict>
                </mc:Fallback>
              </mc:AlternateContent>
            </w:r>
            <w:r w:rsidR="4A97AD79">
              <w:t xml:space="preserve">3. </w:t>
            </w:r>
            <w:r w:rsidR="003C7D9F">
              <w:t xml:space="preserve">Support </w:t>
            </w:r>
            <w:r w:rsidR="4A97AD79">
              <w:t>cultura</w:t>
            </w:r>
            <w:r w:rsidR="009852BD">
              <w:t>l</w:t>
            </w:r>
            <w:r w:rsidR="4A97AD79">
              <w:t>l</w:t>
            </w:r>
            <w:r w:rsidR="009852BD">
              <w:t>y</w:t>
            </w:r>
            <w:r w:rsidR="4A97AD79">
              <w:t xml:space="preserve"> </w:t>
            </w:r>
            <w:r w:rsidR="296455B5">
              <w:t>responsive</w:t>
            </w:r>
            <w:r w:rsidR="001964B0">
              <w:t xml:space="preserve"> practices</w:t>
            </w:r>
          </w:p>
          <w:p w14:paraId="4B94D5A5" w14:textId="77777777" w:rsidR="00613945" w:rsidRDefault="00613945">
            <w:pPr>
              <w:pStyle w:val="BodyText"/>
              <w:keepLines w:val="0"/>
              <w:rPr>
                <w:rFonts w:ascii="Tahoma" w:hAnsi="Tahoma"/>
                <w:sz w:val="20"/>
                <w:lang w:val="en-NZ"/>
              </w:rPr>
            </w:pPr>
          </w:p>
        </w:tc>
        <w:tc>
          <w:tcPr>
            <w:tcW w:w="5709" w:type="dxa"/>
            <w:tcBorders>
              <w:top w:val="nil"/>
              <w:left w:val="nil"/>
              <w:bottom w:val="nil"/>
              <w:right w:val="nil"/>
            </w:tcBorders>
            <w:tcMar>
              <w:top w:w="0" w:type="dxa"/>
              <w:left w:w="62" w:type="dxa"/>
              <w:bottom w:w="0" w:type="dxa"/>
              <w:right w:w="62" w:type="dxa"/>
            </w:tcMar>
          </w:tcPr>
          <w:p w14:paraId="67C7DD95" w14:textId="4DF13EAC" w:rsidR="00613945" w:rsidRPr="001D4B4E" w:rsidRDefault="4A97AD79" w:rsidP="001D4B4E">
            <w:pPr>
              <w:pStyle w:val="BodyText"/>
            </w:pPr>
            <w:r>
              <w:t>3.1 Support the development of partnerships between staff, Aboriginal and/or Torres Strait Islander people</w:t>
            </w:r>
            <w:r w:rsidR="132410F7">
              <w:t>s</w:t>
            </w:r>
            <w:r>
              <w:t xml:space="preserve"> and their communities </w:t>
            </w:r>
          </w:p>
          <w:p w14:paraId="4A340F06" w14:textId="77777777" w:rsidR="00613945" w:rsidRPr="001D4B4E" w:rsidRDefault="00C6372C" w:rsidP="001D4B4E">
            <w:pPr>
              <w:pStyle w:val="BodyText"/>
            </w:pPr>
            <w:r w:rsidRPr="001D4B4E">
              <w:t xml:space="preserve">3.2 Identify and utilise resources to promote partnerships </w:t>
            </w:r>
          </w:p>
          <w:p w14:paraId="7AA2D872" w14:textId="3AFE3443" w:rsidR="00613945" w:rsidRPr="001D4B4E" w:rsidRDefault="4A97AD79" w:rsidP="001D4B4E">
            <w:pPr>
              <w:pStyle w:val="BodyText"/>
            </w:pPr>
            <w:r>
              <w:t xml:space="preserve">3.3 Devise and document ways to support the delivery of services and programs that are </w:t>
            </w:r>
            <w:r w:rsidR="604D50D3">
              <w:t xml:space="preserve">inclusive, </w:t>
            </w:r>
            <w:r>
              <w:t xml:space="preserve">culturally </w:t>
            </w:r>
            <w:r w:rsidR="3855E784">
              <w:t>responsive</w:t>
            </w:r>
            <w:r>
              <w:t xml:space="preserve"> and encourage increased participation</w:t>
            </w:r>
          </w:p>
          <w:p w14:paraId="09EBC7BF" w14:textId="4527B7C5" w:rsidR="00613945" w:rsidRDefault="00C6372C" w:rsidP="001D4B4E">
            <w:pPr>
              <w:pStyle w:val="BodyText"/>
              <w:rPr>
                <w:lang w:val="en-NZ"/>
              </w:rPr>
            </w:pPr>
            <w:r>
              <w:t xml:space="preserve">3.4 Integrate </w:t>
            </w:r>
            <w:r w:rsidR="00165B8F">
              <w:t xml:space="preserve">practices </w:t>
            </w:r>
            <w:r>
              <w:t xml:space="preserve">that encourage self-determination and community control in services and programs </w:t>
            </w:r>
          </w:p>
        </w:tc>
      </w:tr>
      <w:tr w:rsidR="00613945" w:rsidRPr="001D4B4E" w14:paraId="543670FC" w14:textId="77777777" w:rsidTr="00784F4E">
        <w:trPr>
          <w:trHeight w:val="300"/>
        </w:trPr>
        <w:tc>
          <w:tcPr>
            <w:tcW w:w="3255" w:type="dxa"/>
            <w:tcBorders>
              <w:top w:val="nil"/>
              <w:left w:val="nil"/>
              <w:bottom w:val="nil"/>
              <w:right w:val="nil"/>
            </w:tcBorders>
            <w:tcMar>
              <w:top w:w="0" w:type="dxa"/>
              <w:left w:w="62" w:type="dxa"/>
              <w:bottom w:w="0" w:type="dxa"/>
              <w:right w:w="62" w:type="dxa"/>
            </w:tcMar>
          </w:tcPr>
          <w:p w14:paraId="5C9E13D3" w14:textId="6AF018EF" w:rsidR="00613945" w:rsidRDefault="4A97AD79" w:rsidP="001D4B4E">
            <w:pPr>
              <w:pStyle w:val="BodyText"/>
              <w:rPr>
                <w:lang w:val="en-NZ"/>
              </w:rPr>
            </w:pPr>
            <w:r>
              <w:t>4. Evaluate cultural</w:t>
            </w:r>
            <w:r w:rsidR="063B949A">
              <w:t>ly</w:t>
            </w:r>
            <w:r>
              <w:t xml:space="preserve"> </w:t>
            </w:r>
            <w:r w:rsidR="1202E384">
              <w:t>responsive</w:t>
            </w:r>
            <w:r>
              <w:t xml:space="preserve"> </w:t>
            </w:r>
            <w:r w:rsidR="001964B0">
              <w:t>practices</w:t>
            </w:r>
          </w:p>
        </w:tc>
        <w:tc>
          <w:tcPr>
            <w:tcW w:w="5709" w:type="dxa"/>
            <w:tcBorders>
              <w:top w:val="nil"/>
              <w:left w:val="nil"/>
              <w:bottom w:val="nil"/>
              <w:right w:val="nil"/>
            </w:tcBorders>
            <w:tcMar>
              <w:top w:w="0" w:type="dxa"/>
              <w:left w:w="62" w:type="dxa"/>
              <w:bottom w:w="0" w:type="dxa"/>
              <w:right w:w="62" w:type="dxa"/>
            </w:tcMar>
          </w:tcPr>
          <w:p w14:paraId="327E55C7" w14:textId="58810084" w:rsidR="00613945" w:rsidRPr="001D4B4E" w:rsidRDefault="4A97AD79" w:rsidP="001D4B4E">
            <w:pPr>
              <w:pStyle w:val="BodyText"/>
            </w:pPr>
            <w:r>
              <w:t xml:space="preserve">4.1 Agree </w:t>
            </w:r>
            <w:r w:rsidR="00495E7D">
              <w:t xml:space="preserve">to </w:t>
            </w:r>
            <w:r>
              <w:t xml:space="preserve">outcomes against which cultural </w:t>
            </w:r>
            <w:r w:rsidR="42B14355">
              <w:t xml:space="preserve">responsiveness and inclusivity </w:t>
            </w:r>
            <w:r>
              <w:t>can be measured</w:t>
            </w:r>
          </w:p>
          <w:p w14:paraId="51623271" w14:textId="561CBAFF" w:rsidR="00613945" w:rsidRPr="001D4B4E" w:rsidRDefault="00C6372C" w:rsidP="001D4B4E">
            <w:pPr>
              <w:pStyle w:val="BodyText"/>
            </w:pPr>
            <w:r>
              <w:t xml:space="preserve">4.2 </w:t>
            </w:r>
            <w:r w:rsidR="400EFEE8">
              <w:t xml:space="preserve">Evaluate programs and services against desired outcomes </w:t>
            </w:r>
            <w:r w:rsidR="72B24F73">
              <w:t xml:space="preserve">ensuring </w:t>
            </w:r>
            <w:r>
              <w:t>Aboriginal and/or Torres Strait Islander people</w:t>
            </w:r>
            <w:r w:rsidR="6A1EDA2D">
              <w:t>s</w:t>
            </w:r>
            <w:r w:rsidR="4BEEC891">
              <w:t xml:space="preserve"> are involved</w:t>
            </w:r>
          </w:p>
          <w:p w14:paraId="48304181" w14:textId="3431C773" w:rsidR="00613945" w:rsidRPr="001D4B4E" w:rsidRDefault="00C6372C" w:rsidP="001D4B4E">
            <w:pPr>
              <w:pStyle w:val="BodyText"/>
            </w:pPr>
            <w:r>
              <w:t>4.</w:t>
            </w:r>
            <w:r w:rsidR="0F1DC82F">
              <w:t>3</w:t>
            </w:r>
            <w:r>
              <w:t xml:space="preserve"> Revise </w:t>
            </w:r>
            <w:r w:rsidR="00221B8F">
              <w:t xml:space="preserve">practices </w:t>
            </w:r>
            <w:r>
              <w:t>based on evaluation with appropriate engagement of Aboriginal and/or Torres Strait Islander people</w:t>
            </w:r>
            <w:r w:rsidR="6A1EDA2D">
              <w:t>s</w:t>
            </w:r>
          </w:p>
        </w:tc>
      </w:tr>
    </w:tbl>
    <w:p w14:paraId="049F31CB" w14:textId="77777777" w:rsidR="00613945" w:rsidRPr="001D4B4E" w:rsidRDefault="00613945" w:rsidP="001D4B4E">
      <w:pPr>
        <w:pStyle w:val="BodyText"/>
      </w:pPr>
    </w:p>
    <w:p w14:paraId="53128261" w14:textId="77777777" w:rsidR="00613945" w:rsidRPr="001D4B4E" w:rsidRDefault="00613945" w:rsidP="001D4B4E">
      <w:pPr>
        <w:pStyle w:val="AllowPageBreak"/>
      </w:pPr>
    </w:p>
    <w:p w14:paraId="05839B5B" w14:textId="77777777" w:rsidR="00613945" w:rsidRPr="001D4B4E" w:rsidRDefault="00C6372C" w:rsidP="001D4B4E">
      <w:pPr>
        <w:pStyle w:val="Heading1"/>
      </w:pPr>
      <w:bookmarkStart w:id="3" w:name="O_653464"/>
      <w:bookmarkEnd w:id="3"/>
      <w:r w:rsidRPr="001D4B4E">
        <w:t>Foundation Skills</w:t>
      </w:r>
    </w:p>
    <w:tbl>
      <w:tblPr>
        <w:tblW w:w="0" w:type="auto"/>
        <w:tblLayout w:type="fixed"/>
        <w:tblCellMar>
          <w:left w:w="62" w:type="dxa"/>
          <w:right w:w="62" w:type="dxa"/>
        </w:tblCellMar>
        <w:tblLook w:val="0000" w:firstRow="0" w:lastRow="0" w:firstColumn="0" w:lastColumn="0" w:noHBand="0" w:noVBand="0"/>
      </w:tblPr>
      <w:tblGrid>
        <w:gridCol w:w="8964"/>
      </w:tblGrid>
      <w:tr w:rsidR="00613945" w14:paraId="247DF991" w14:textId="77777777" w:rsidTr="4B9A9AF3">
        <w:tc>
          <w:tcPr>
            <w:tcW w:w="8964" w:type="dxa"/>
            <w:tcBorders>
              <w:top w:val="nil"/>
              <w:left w:val="nil"/>
              <w:bottom w:val="nil"/>
              <w:right w:val="nil"/>
            </w:tcBorders>
            <w:tcMar>
              <w:top w:w="0" w:type="dxa"/>
              <w:left w:w="62" w:type="dxa"/>
              <w:bottom w:w="0" w:type="dxa"/>
              <w:right w:w="62" w:type="dxa"/>
            </w:tcMar>
          </w:tcPr>
          <w:p w14:paraId="2EFC85EA" w14:textId="77777777" w:rsidR="00613945" w:rsidRDefault="00C6372C" w:rsidP="001D4B4E">
            <w:pPr>
              <w:pStyle w:val="BodyText"/>
              <w:rPr>
                <w:lang w:val="en-NZ"/>
              </w:rPr>
            </w:pPr>
            <w:r w:rsidRPr="001D4B4E">
              <w:rPr>
                <w:rStyle w:val="Emphasis"/>
              </w:rPr>
              <w:t>The Foundation Skills describe those required skills (language, literacy, numeracy and employment skills) that are essential to performance.</w:t>
            </w:r>
          </w:p>
        </w:tc>
      </w:tr>
      <w:tr w:rsidR="00613945" w:rsidRPr="001D4B4E" w14:paraId="784FFFA0" w14:textId="77777777" w:rsidTr="4B9A9AF3">
        <w:tc>
          <w:tcPr>
            <w:tcW w:w="8964" w:type="dxa"/>
            <w:tcBorders>
              <w:top w:val="nil"/>
              <w:left w:val="nil"/>
              <w:bottom w:val="nil"/>
              <w:right w:val="nil"/>
            </w:tcBorders>
            <w:tcMar>
              <w:top w:w="0" w:type="dxa"/>
              <w:left w:w="62" w:type="dxa"/>
              <w:bottom w:w="0" w:type="dxa"/>
              <w:right w:w="62" w:type="dxa"/>
            </w:tcMar>
          </w:tcPr>
          <w:p w14:paraId="0259EDE6" w14:textId="50D49E7F" w:rsidR="00613945" w:rsidRPr="001D4B4E" w:rsidRDefault="00C6372C" w:rsidP="1CD96A18">
            <w:pPr>
              <w:pStyle w:val="BodyText"/>
            </w:pPr>
            <w:r w:rsidDel="00C6372C">
              <w:t>Foundation skills essential to performance are explicit in the performance criteria of this unit of competency.</w:t>
            </w:r>
          </w:p>
        </w:tc>
      </w:tr>
    </w:tbl>
    <w:p w14:paraId="62486C05" w14:textId="77777777" w:rsidR="00613945" w:rsidRPr="001D4B4E" w:rsidRDefault="00613945" w:rsidP="001D4B4E">
      <w:pPr>
        <w:pStyle w:val="BodyText"/>
      </w:pPr>
    </w:p>
    <w:p w14:paraId="4101652C" w14:textId="77777777" w:rsidR="00613945" w:rsidRPr="001D4B4E" w:rsidRDefault="00613945" w:rsidP="001D4B4E">
      <w:pPr>
        <w:pStyle w:val="AllowPageBreak"/>
      </w:pPr>
    </w:p>
    <w:p w14:paraId="09FCA259" w14:textId="77777777" w:rsidR="00613945" w:rsidRPr="001D4B4E" w:rsidRDefault="00C6372C" w:rsidP="001D4B4E">
      <w:pPr>
        <w:pStyle w:val="Heading1"/>
      </w:pPr>
      <w:bookmarkStart w:id="4" w:name="O_653466"/>
      <w:bookmarkEnd w:id="4"/>
      <w:r w:rsidRPr="001D4B4E">
        <w:t>Unit Mapping Information</w:t>
      </w:r>
    </w:p>
    <w:p w14:paraId="43757C69" w14:textId="77777777" w:rsidR="00613945" w:rsidRPr="001D4B4E" w:rsidRDefault="00C6372C" w:rsidP="00C6372C">
      <w:pPr>
        <w:pStyle w:val="BodyText"/>
      </w:pPr>
      <w:r w:rsidRPr="001D4B4E">
        <w:t>No equivalent unit.</w:t>
      </w:r>
    </w:p>
    <w:bookmarkStart w:id="5" w:name="O_653473"/>
    <w:bookmarkEnd w:id="5"/>
    <w:p w14:paraId="7D40C647" w14:textId="4F6C4B04" w:rsidR="00613945" w:rsidRPr="001D4B4E" w:rsidRDefault="00784F4E" w:rsidP="001D4B4E">
      <w:pPr>
        <w:pStyle w:val="Heading1"/>
      </w:pPr>
      <w:r>
        <w:rPr>
          <w:noProof/>
        </w:rPr>
        <w:lastRenderedPageBreak/>
        <mc:AlternateContent>
          <mc:Choice Requires="wps">
            <w:drawing>
              <wp:anchor distT="0" distB="0" distL="114300" distR="114300" simplePos="0" relativeHeight="251663360" behindDoc="1" locked="0" layoutInCell="1" allowOverlap="1" wp14:anchorId="0886B6F1" wp14:editId="791605DA">
                <wp:simplePos x="0" y="0"/>
                <wp:positionH relativeFrom="page">
                  <wp:posOffset>1270000</wp:posOffset>
                </wp:positionH>
                <wp:positionV relativeFrom="page">
                  <wp:posOffset>2387600</wp:posOffset>
                </wp:positionV>
                <wp:extent cx="5080000" cy="1270000"/>
                <wp:effectExtent l="0" t="0" r="0" b="0"/>
                <wp:wrapNone/>
                <wp:docPr id="1447090176"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065BBA4" w14:textId="5CEB84A3"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6B6F1" id="Watermark_Page_5" o:spid="_x0000_s1030" type="#_x0000_t202" style="position:absolute;margin-left:100pt;margin-top:188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NxNiwnhAAAAEQEAAA8AAAAAAAAAAAAAAAAAqwQAAGRycy9kb3ducmV2LnhtbFBL&#13;&#10;BQYAAAAABAAEAPMAAAC5BQAAAAA=&#13;&#10;" stroked="f" strokeweight=".5pt">
                <v:fill opacity="0"/>
                <o:lock v:ext="edit" aspectratio="t"/>
                <v:textbox>
                  <w:txbxContent>
                    <w:p w14:paraId="0065BBA4" w14:textId="5CEB84A3"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v:textbox>
                <w10:wrap anchorx="page" anchory="page"/>
              </v:shape>
            </w:pict>
          </mc:Fallback>
        </mc:AlternateContent>
      </w:r>
      <w:r w:rsidR="00C6372C" w:rsidRPr="001D4B4E">
        <w:t>Links</w:t>
      </w:r>
    </w:p>
    <w:p w14:paraId="3626FF80" w14:textId="77777777" w:rsidR="00613945" w:rsidRPr="001D4B4E" w:rsidRDefault="00C6372C" w:rsidP="2554BF9F">
      <w:pPr>
        <w:pStyle w:val="BodyText"/>
        <w:rPr>
          <w:rStyle w:val="Hyperlink"/>
        </w:rPr>
      </w:pPr>
      <w:r>
        <w:t xml:space="preserve">Companion Volume implementation guides are found in </w:t>
      </w:r>
      <w:proofErr w:type="spellStart"/>
      <w:r>
        <w:t>VETNet</w:t>
      </w:r>
      <w:proofErr w:type="spellEnd"/>
      <w:r>
        <w:t xml:space="preserve"> - </w:t>
      </w:r>
      <w:hyperlink r:id="rId16">
        <w:r w:rsidRPr="23305894">
          <w:rPr>
            <w:rStyle w:val="Hyperlink"/>
          </w:rPr>
          <w:t>https://vetnet.gov.au/Pages/TrainingDocs.aspx?q=5e0c25cc-3d9d-4b43-80d3-bd22cc4f1e53https://vetnet.gov.au/Pages/TrainingDocs.aspx?q=5e0c25cc-3d9d-4b43-80d3-bd22cc4f1e53</w:t>
        </w:r>
      </w:hyperlink>
    </w:p>
    <w:p w14:paraId="22F71476" w14:textId="1F6ABB44" w:rsidR="2BC7C3AF" w:rsidRDefault="2BC7C3AF" w:rsidP="2BC7C3AF">
      <w:pPr>
        <w:pStyle w:val="BodyText"/>
      </w:pPr>
    </w:p>
    <w:p w14:paraId="0315C8F4" w14:textId="77777777" w:rsidR="005D7EA4" w:rsidRDefault="005D7EA4">
      <w:pPr>
        <w:keepNext w:val="0"/>
        <w:keepLines w:val="0"/>
        <w:spacing w:after="200" w:line="276" w:lineRule="auto"/>
        <w:rPr>
          <w:rFonts w:ascii="Times New Roman" w:hAnsi="Times New Roman"/>
          <w:b/>
          <w:bCs/>
          <w:color w:val="000000" w:themeColor="text1"/>
          <w:sz w:val="32"/>
          <w:szCs w:val="32"/>
        </w:rPr>
      </w:pPr>
      <w:r>
        <w:rPr>
          <w:bCs/>
          <w:color w:val="000000" w:themeColor="text1"/>
          <w:szCs w:val="32"/>
        </w:rPr>
        <w:br w:type="page"/>
      </w:r>
    </w:p>
    <w:p w14:paraId="4A2D5D10" w14:textId="55EEE6CD" w:rsidR="3BE77D2C" w:rsidRDefault="00784F4E" w:rsidP="6321B073">
      <w:pPr>
        <w:pStyle w:val="SuperHeading"/>
        <w:rPr>
          <w:color w:val="000000" w:themeColor="text1"/>
        </w:rPr>
      </w:pPr>
      <w:r>
        <w:rPr>
          <w:noProof/>
          <w:color w:val="000000" w:themeColor="text1"/>
        </w:rPr>
        <w:lastRenderedPageBreak/>
        <mc:AlternateContent>
          <mc:Choice Requires="wps">
            <w:drawing>
              <wp:anchor distT="0" distB="0" distL="114300" distR="114300" simplePos="0" relativeHeight="251664384" behindDoc="1" locked="0" layoutInCell="1" allowOverlap="1" wp14:anchorId="491939C9" wp14:editId="68A72A92">
                <wp:simplePos x="0" y="0"/>
                <wp:positionH relativeFrom="page">
                  <wp:posOffset>1270000</wp:posOffset>
                </wp:positionH>
                <wp:positionV relativeFrom="page">
                  <wp:posOffset>2517140</wp:posOffset>
                </wp:positionV>
                <wp:extent cx="5080000" cy="1270000"/>
                <wp:effectExtent l="0" t="0" r="0" b="0"/>
                <wp:wrapNone/>
                <wp:docPr id="1793372368"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833E21B" w14:textId="70190C29"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1939C9" id="Watermark_Page_6" o:spid="_x0000_s1031" type="#_x0000_t202" style="position:absolute;margin-left:100pt;margin-top:198.2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" stroked="f" strokeweight=".5pt">
                <v:fill opacity="0"/>
                <o:lock v:ext="edit" aspectratio="t"/>
                <v:textbox>
                  <w:txbxContent>
                    <w:p w14:paraId="2833E21B" w14:textId="70190C29"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v:textbox>
                <w10:wrap anchorx="page" anchory="page"/>
              </v:shape>
            </w:pict>
          </mc:Fallback>
        </mc:AlternateContent>
      </w:r>
      <w:r w:rsidR="3BE77D2C" w:rsidRPr="6321B073">
        <w:rPr>
          <w:color w:val="000000" w:themeColor="text1"/>
        </w:rPr>
        <w:t xml:space="preserve">Assessment Requirements for </w:t>
      </w:r>
      <w:r w:rsidR="009C2C28" w:rsidRPr="03DD6986">
        <w:rPr>
          <w:color w:val="000000" w:themeColor="text1"/>
        </w:rPr>
        <w:t>CHCDIV002M</w:t>
      </w:r>
      <w:r w:rsidR="009C2C28" w:rsidRPr="6321B073">
        <w:rPr>
          <w:color w:val="000000" w:themeColor="text1"/>
        </w:rPr>
        <w:t xml:space="preserve"> </w:t>
      </w:r>
      <w:r w:rsidR="00EABEAC" w:rsidRPr="6321B073">
        <w:rPr>
          <w:color w:val="000000" w:themeColor="text1"/>
        </w:rPr>
        <w:t>Support culturally responsive practices with Aboriginal and/or Torres Strait Islander peoples</w:t>
      </w:r>
    </w:p>
    <w:p w14:paraId="673F711B" w14:textId="5001FA33" w:rsidR="3BE77D2C" w:rsidRDefault="3BE77D2C" w:rsidP="2BC7C3AF">
      <w:pPr>
        <w:pStyle w:val="Heading1"/>
        <w:rPr>
          <w:bCs/>
          <w:color w:val="000000" w:themeColor="text1"/>
          <w:szCs w:val="32"/>
        </w:rPr>
      </w:pPr>
      <w:r w:rsidRPr="2BC7C3AF">
        <w:rPr>
          <w:bCs/>
          <w:color w:val="000000" w:themeColor="text1"/>
          <w:szCs w:val="32"/>
        </w:rPr>
        <w:t>Modification History</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772"/>
        <w:gridCol w:w="6288"/>
      </w:tblGrid>
      <w:tr w:rsidR="2BC7C3AF" w14:paraId="69042CE3" w14:textId="77777777" w:rsidTr="350AC0AD">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6984C98F" w14:textId="35F2CE58" w:rsidR="2BC7C3AF" w:rsidRDefault="2BC7C3AF" w:rsidP="2BC7C3AF">
            <w:pPr>
              <w:keepNext w:val="0"/>
              <w:spacing w:before="120" w:after="120"/>
              <w:rPr>
                <w:rFonts w:ascii="Times New Roman" w:hAnsi="Times New Roman"/>
                <w:sz w:val="24"/>
                <w:szCs w:val="24"/>
              </w:rPr>
            </w:pPr>
            <w:r w:rsidRPr="2BC7C3AF">
              <w:rPr>
                <w:rStyle w:val="SpecialBold"/>
                <w:rFonts w:ascii="Times New Roman" w:hAnsi="Times New Roman"/>
                <w:bCs/>
                <w:sz w:val="24"/>
                <w:szCs w:val="24"/>
              </w:rPr>
              <w:t>Release</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3174F168" w14:textId="4B0CE39D" w:rsidR="2BC7C3AF" w:rsidRDefault="2BC7C3AF" w:rsidP="2BC7C3AF">
            <w:pPr>
              <w:keepNext w:val="0"/>
              <w:spacing w:before="120" w:after="120"/>
              <w:rPr>
                <w:rFonts w:ascii="Times New Roman" w:hAnsi="Times New Roman"/>
                <w:sz w:val="24"/>
                <w:szCs w:val="24"/>
              </w:rPr>
            </w:pPr>
            <w:r w:rsidRPr="2BC7C3AF">
              <w:rPr>
                <w:rStyle w:val="SpecialBold"/>
                <w:rFonts w:ascii="Times New Roman" w:hAnsi="Times New Roman"/>
                <w:bCs/>
                <w:sz w:val="24"/>
                <w:szCs w:val="24"/>
              </w:rPr>
              <w:t>Comments</w:t>
            </w:r>
          </w:p>
        </w:tc>
      </w:tr>
      <w:tr w:rsidR="2BC7C3AF" w14:paraId="1819C643" w14:textId="77777777" w:rsidTr="350AC0AD">
        <w:trPr>
          <w:trHeight w:val="300"/>
        </w:trPr>
        <w:tc>
          <w:tcPr>
            <w:tcW w:w="2772" w:type="dxa"/>
            <w:tcBorders>
              <w:top w:val="single" w:sz="6" w:space="0" w:color="auto"/>
              <w:left w:val="single" w:sz="6" w:space="0" w:color="auto"/>
              <w:bottom w:val="single" w:sz="6" w:space="0" w:color="auto"/>
              <w:right w:val="single" w:sz="6" w:space="0" w:color="auto"/>
            </w:tcBorders>
            <w:tcMar>
              <w:left w:w="60" w:type="dxa"/>
              <w:right w:w="60" w:type="dxa"/>
            </w:tcMar>
          </w:tcPr>
          <w:p w14:paraId="6FA559FB" w14:textId="19C367AB" w:rsidR="2BC7C3AF" w:rsidRDefault="2BC7C3AF" w:rsidP="2BC7C3AF">
            <w:pPr>
              <w:pStyle w:val="BodyText"/>
              <w:rPr>
                <w:szCs w:val="24"/>
              </w:rPr>
            </w:pPr>
            <w:r w:rsidRPr="2BC7C3AF">
              <w:rPr>
                <w:szCs w:val="24"/>
              </w:rPr>
              <w:t>Release 1</w:t>
            </w:r>
          </w:p>
        </w:tc>
        <w:tc>
          <w:tcPr>
            <w:tcW w:w="6288" w:type="dxa"/>
            <w:tcBorders>
              <w:top w:val="single" w:sz="6" w:space="0" w:color="auto"/>
              <w:left w:val="single" w:sz="6" w:space="0" w:color="auto"/>
              <w:bottom w:val="single" w:sz="6" w:space="0" w:color="auto"/>
              <w:right w:val="single" w:sz="6" w:space="0" w:color="auto"/>
            </w:tcBorders>
            <w:tcMar>
              <w:left w:w="60" w:type="dxa"/>
              <w:right w:w="60" w:type="dxa"/>
            </w:tcMar>
          </w:tcPr>
          <w:p w14:paraId="3D84E232" w14:textId="73647436" w:rsidR="00626897" w:rsidRDefault="00626897" w:rsidP="2554BF9F">
            <w:pPr>
              <w:pStyle w:val="BodyText"/>
              <w:rPr>
                <w:szCs w:val="24"/>
              </w:rPr>
            </w:pPr>
            <w:r w:rsidRPr="00626897">
              <w:rPr>
                <w:szCs w:val="24"/>
              </w:rPr>
              <w:t xml:space="preserve">CHCDIV002M supersedes and is </w:t>
            </w:r>
            <w:r w:rsidRPr="00784F4E">
              <w:rPr>
                <w:szCs w:val="24"/>
                <w:highlight w:val="yellow"/>
              </w:rPr>
              <w:t>not</w:t>
            </w:r>
            <w:r w:rsidRPr="00626897">
              <w:rPr>
                <w:szCs w:val="24"/>
              </w:rPr>
              <w:t xml:space="preserve"> equivalent to CHCDIV002.</w:t>
            </w:r>
          </w:p>
          <w:p w14:paraId="5EF94336" w14:textId="77777777" w:rsidR="00F4076D" w:rsidRPr="00F4076D" w:rsidRDefault="00F4076D" w:rsidP="00F4076D">
            <w:pPr>
              <w:pStyle w:val="BodyText"/>
              <w:rPr>
                <w:szCs w:val="24"/>
              </w:rPr>
            </w:pPr>
            <w:r w:rsidRPr="00F4076D">
              <w:rPr>
                <w:szCs w:val="24"/>
              </w:rPr>
              <w:t xml:space="preserve">Major change to title, application, elements, performance criteria, knowledge evidence and assessment conditions. Minor change performance evidence. </w:t>
            </w:r>
          </w:p>
          <w:p w14:paraId="5FFE38DF" w14:textId="63F38241" w:rsidR="2BC7C3AF" w:rsidRDefault="00F4076D" w:rsidP="00F4076D">
            <w:pPr>
              <w:pStyle w:val="BodyText"/>
            </w:pPr>
            <w:r w:rsidRPr="00F4076D">
              <w:rPr>
                <w:szCs w:val="24"/>
              </w:rPr>
              <w:t>Replacement of the term cultural safety with cultural responsiveness.</w:t>
            </w:r>
          </w:p>
        </w:tc>
      </w:tr>
    </w:tbl>
    <w:p w14:paraId="119E2DF1" w14:textId="5FD433D2" w:rsidR="2BC7C3AF" w:rsidRDefault="2BC7C3AF" w:rsidP="2BC7C3AF">
      <w:pPr>
        <w:widowControl w:val="0"/>
        <w:rPr>
          <w:rFonts w:ascii="Times New Roman" w:hAnsi="Times New Roman"/>
          <w:color w:val="000000" w:themeColor="text1"/>
          <w:sz w:val="12"/>
          <w:szCs w:val="12"/>
        </w:rPr>
      </w:pPr>
    </w:p>
    <w:p w14:paraId="64839C38" w14:textId="55D06D1D" w:rsidR="3BE77D2C" w:rsidRDefault="3BE77D2C" w:rsidP="2BC7C3AF">
      <w:pPr>
        <w:pStyle w:val="Heading1"/>
        <w:rPr>
          <w:bCs/>
          <w:color w:val="000000" w:themeColor="text1"/>
          <w:szCs w:val="32"/>
        </w:rPr>
      </w:pPr>
      <w:r w:rsidRPr="2BC7C3AF">
        <w:rPr>
          <w:bCs/>
          <w:color w:val="000000" w:themeColor="text1"/>
          <w:szCs w:val="32"/>
        </w:rPr>
        <w:t>Performance Evidence</w:t>
      </w:r>
    </w:p>
    <w:p w14:paraId="26D8EE3B" w14:textId="1B351478" w:rsidR="3BE77D2C" w:rsidRDefault="3BE77D2C" w:rsidP="2BC7C3AF">
      <w:pPr>
        <w:pStyle w:val="BodyText"/>
        <w:rPr>
          <w:color w:val="000000" w:themeColor="text1"/>
          <w:szCs w:val="24"/>
        </w:rPr>
      </w:pPr>
      <w:r w:rsidRPr="2BC7C3AF">
        <w:rPr>
          <w:color w:val="000000" w:themeColor="text1"/>
          <w:szCs w:val="24"/>
        </w:rPr>
        <w:t>The candidate must show evidence of the ability to complete tasks outlined in elements and performance criteria of this unit, manage tasks and manage contingencies in the context of the job role. There must be evidence that the candidate has:</w:t>
      </w:r>
    </w:p>
    <w:p w14:paraId="79EC08CD" w14:textId="0E048881" w:rsidR="3BE77D2C" w:rsidRDefault="004D4336" w:rsidP="7141DA77">
      <w:pPr>
        <w:pStyle w:val="ListBullet"/>
        <w:rPr>
          <w:color w:val="000000" w:themeColor="text1"/>
          <w:szCs w:val="24"/>
        </w:rPr>
      </w:pPr>
      <w:r>
        <w:rPr>
          <w:color w:val="000000" w:themeColor="text1"/>
          <w:szCs w:val="24"/>
        </w:rPr>
        <w:t>support</w:t>
      </w:r>
      <w:r w:rsidRPr="7141DA77">
        <w:rPr>
          <w:color w:val="000000" w:themeColor="text1"/>
          <w:szCs w:val="24"/>
        </w:rPr>
        <w:t xml:space="preserve"> </w:t>
      </w:r>
      <w:r w:rsidR="2A6879C8" w:rsidRPr="7141DA77">
        <w:rPr>
          <w:color w:val="000000" w:themeColor="text1"/>
          <w:szCs w:val="24"/>
        </w:rPr>
        <w:t xml:space="preserve">Aboriginal and/or Torres Strait Islander cultural </w:t>
      </w:r>
      <w:r w:rsidR="1EFB8B68" w:rsidRPr="7141DA77">
        <w:rPr>
          <w:color w:val="000000" w:themeColor="text1"/>
          <w:szCs w:val="24"/>
        </w:rPr>
        <w:t>responsiveness and inclusivity</w:t>
      </w:r>
      <w:r w:rsidR="2A6879C8" w:rsidRPr="7141DA77">
        <w:rPr>
          <w:color w:val="000000" w:themeColor="text1"/>
          <w:szCs w:val="24"/>
        </w:rPr>
        <w:t xml:space="preserve"> in the context of at least 1 workplace</w:t>
      </w:r>
    </w:p>
    <w:p w14:paraId="753CA108" w14:textId="5EF56865" w:rsidR="3BE77D2C" w:rsidRDefault="3BE77D2C" w:rsidP="2554BF9F">
      <w:pPr>
        <w:pStyle w:val="ListBullet"/>
        <w:rPr>
          <w:color w:val="000000" w:themeColor="text1"/>
          <w:szCs w:val="24"/>
        </w:rPr>
      </w:pPr>
      <w:r w:rsidRPr="2554BF9F">
        <w:rPr>
          <w:color w:val="000000" w:themeColor="text1"/>
          <w:szCs w:val="24"/>
        </w:rPr>
        <w:t>researched culture</w:t>
      </w:r>
      <w:r w:rsidR="006063BC">
        <w:rPr>
          <w:color w:val="000000" w:themeColor="text1"/>
          <w:szCs w:val="24"/>
        </w:rPr>
        <w:t xml:space="preserve">, </w:t>
      </w:r>
      <w:r w:rsidRPr="2554BF9F">
        <w:rPr>
          <w:color w:val="000000" w:themeColor="text1"/>
          <w:szCs w:val="24"/>
        </w:rPr>
        <w:t>history, the impact of European settlement, loss of land and culture and the importance of lore and kinship</w:t>
      </w:r>
    </w:p>
    <w:p w14:paraId="32DFBAE1" w14:textId="2C3FB839" w:rsidR="2554BF9F" w:rsidRDefault="3BE77D2C" w:rsidP="44D227EA">
      <w:pPr>
        <w:pStyle w:val="ListBullet"/>
        <w:rPr>
          <w:color w:val="000000" w:themeColor="text1"/>
          <w:szCs w:val="24"/>
        </w:rPr>
      </w:pPr>
      <w:r w:rsidRPr="44D227EA">
        <w:rPr>
          <w:color w:val="000000" w:themeColor="text1"/>
          <w:szCs w:val="24"/>
        </w:rPr>
        <w:t>evaluated ways to improve communication with Aboriginal and/or Torres Strait Islander peoples who may be clients or colleagues.</w:t>
      </w:r>
    </w:p>
    <w:p w14:paraId="123083A0" w14:textId="57E8A494" w:rsidR="2BC7C3AF" w:rsidRDefault="2BC7C3AF" w:rsidP="2BC7C3AF">
      <w:pPr>
        <w:widowControl w:val="0"/>
        <w:rPr>
          <w:rFonts w:ascii="Times New Roman" w:hAnsi="Times New Roman"/>
          <w:color w:val="000000" w:themeColor="text1"/>
          <w:sz w:val="12"/>
          <w:szCs w:val="12"/>
        </w:rPr>
      </w:pPr>
    </w:p>
    <w:p w14:paraId="0C27F0B0" w14:textId="3B398936" w:rsidR="3BE77D2C" w:rsidRDefault="3BE77D2C" w:rsidP="2BC7C3AF">
      <w:pPr>
        <w:pStyle w:val="Heading1"/>
        <w:rPr>
          <w:bCs/>
          <w:color w:val="000000" w:themeColor="text1"/>
          <w:szCs w:val="32"/>
        </w:rPr>
      </w:pPr>
      <w:r w:rsidRPr="2BC7C3AF">
        <w:rPr>
          <w:bCs/>
          <w:color w:val="000000" w:themeColor="text1"/>
          <w:szCs w:val="32"/>
        </w:rPr>
        <w:t>Knowledge Evidence</w:t>
      </w:r>
    </w:p>
    <w:p w14:paraId="22F7F3E6" w14:textId="60FA7E6B" w:rsidR="3BE77D2C" w:rsidRDefault="3BE77D2C" w:rsidP="2BC7C3AF">
      <w:pPr>
        <w:pStyle w:val="BodyText"/>
        <w:rPr>
          <w:color w:val="000000" w:themeColor="text1"/>
          <w:szCs w:val="24"/>
        </w:rPr>
      </w:pPr>
      <w:r w:rsidRPr="2BC7C3AF">
        <w:rPr>
          <w:color w:val="000000" w:themeColor="text1"/>
          <w:szCs w:val="24"/>
        </w:rP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05B32DA3" w14:textId="378738C2" w:rsidR="3BE77D2C" w:rsidRDefault="00C208C9" w:rsidP="7141DA77">
      <w:pPr>
        <w:pStyle w:val="ListBullet"/>
        <w:rPr>
          <w:color w:val="000000" w:themeColor="text1"/>
          <w:szCs w:val="24"/>
        </w:rPr>
      </w:pPr>
      <w:r w:rsidRPr="00C208C9">
        <w:rPr>
          <w:color w:val="000000" w:themeColor="text1"/>
          <w:szCs w:val="24"/>
        </w:rPr>
        <w:t xml:space="preserve">concepts of cultural responsiveness including inclusivity, awareness, safety and competence and how these impact </w:t>
      </w:r>
      <w:r w:rsidR="2A6879C8" w:rsidRPr="7141DA77">
        <w:rPr>
          <w:color w:val="000000" w:themeColor="text1"/>
          <w:szCs w:val="24"/>
        </w:rPr>
        <w:t>community services and health context, and its relationship with</w:t>
      </w:r>
      <w:r>
        <w:rPr>
          <w:color w:val="000000" w:themeColor="text1"/>
          <w:szCs w:val="24"/>
        </w:rPr>
        <w:t xml:space="preserve"> </w:t>
      </w:r>
      <w:r w:rsidRPr="00C208C9">
        <w:rPr>
          <w:color w:val="000000" w:themeColor="text1"/>
          <w:szCs w:val="24"/>
        </w:rPr>
        <w:t>Aboriginal and/or Torres Strait Islander</w:t>
      </w:r>
      <w:r>
        <w:rPr>
          <w:color w:val="000000" w:themeColor="text1"/>
          <w:szCs w:val="24"/>
        </w:rPr>
        <w:t xml:space="preserve"> peoples</w:t>
      </w:r>
    </w:p>
    <w:p w14:paraId="79706E36" w14:textId="07B2D8FD" w:rsidR="3BE77D2C" w:rsidRDefault="2A6879C8" w:rsidP="7141DA77">
      <w:pPr>
        <w:pStyle w:val="ListBullet"/>
        <w:rPr>
          <w:color w:val="000000" w:themeColor="text1"/>
          <w:szCs w:val="24"/>
        </w:rPr>
      </w:pPr>
      <w:r w:rsidRPr="7141DA77">
        <w:rPr>
          <w:color w:val="000000" w:themeColor="text1"/>
          <w:szCs w:val="24"/>
        </w:rPr>
        <w:t xml:space="preserve">legislative context for Aboriginal and/or Torres Strait Islander cultural </w:t>
      </w:r>
      <w:r w:rsidR="13235B7E" w:rsidRPr="7141DA77">
        <w:rPr>
          <w:color w:val="000000" w:themeColor="text1"/>
          <w:szCs w:val="24"/>
        </w:rPr>
        <w:t>responsiveness</w:t>
      </w:r>
    </w:p>
    <w:p w14:paraId="67CE5F82" w14:textId="0C5FFF5F" w:rsidR="3BE77D2C" w:rsidRDefault="3BE77D2C" w:rsidP="2554BF9F">
      <w:pPr>
        <w:pStyle w:val="ListBullet"/>
        <w:rPr>
          <w:color w:val="000000" w:themeColor="text1"/>
          <w:szCs w:val="24"/>
        </w:rPr>
      </w:pPr>
      <w:r w:rsidRPr="2554BF9F">
        <w:rPr>
          <w:color w:val="000000" w:themeColor="text1"/>
          <w:szCs w:val="24"/>
        </w:rPr>
        <w:t xml:space="preserve">the diversity of Aboriginal and/or Torres Strait Islander cultures </w:t>
      </w:r>
    </w:p>
    <w:p w14:paraId="09187A1D" w14:textId="733B23C5" w:rsidR="3BE77D2C" w:rsidRDefault="3BE77D2C" w:rsidP="2554BF9F">
      <w:pPr>
        <w:pStyle w:val="ListBullet"/>
        <w:rPr>
          <w:color w:val="000000" w:themeColor="text1"/>
          <w:szCs w:val="24"/>
        </w:rPr>
      </w:pPr>
      <w:r w:rsidRPr="2554BF9F">
        <w:rPr>
          <w:color w:val="000000" w:themeColor="text1"/>
          <w:szCs w:val="24"/>
        </w:rPr>
        <w:t xml:space="preserve">historical, social, political and economic </w:t>
      </w:r>
      <w:r w:rsidR="004B1458">
        <w:rPr>
          <w:color w:val="000000" w:themeColor="text1"/>
          <w:szCs w:val="24"/>
        </w:rPr>
        <w:t>challenges</w:t>
      </w:r>
      <w:r w:rsidR="004B1458" w:rsidRPr="2554BF9F">
        <w:rPr>
          <w:color w:val="000000" w:themeColor="text1"/>
          <w:szCs w:val="24"/>
        </w:rPr>
        <w:t xml:space="preserve"> </w:t>
      </w:r>
      <w:r w:rsidRPr="2554BF9F">
        <w:rPr>
          <w:color w:val="000000" w:themeColor="text1"/>
          <w:szCs w:val="24"/>
        </w:rPr>
        <w:t>affecting Aboriginal and/or Torres Strait Islander people and their engagement with community services and health systems, including:</w:t>
      </w:r>
    </w:p>
    <w:p w14:paraId="3623A71D" w14:textId="3ED82FCE" w:rsidR="3BE77D2C" w:rsidRDefault="3BE77D2C" w:rsidP="2BC7C3AF">
      <w:pPr>
        <w:pStyle w:val="ListBullet2"/>
        <w:rPr>
          <w:color w:val="000000" w:themeColor="text1"/>
          <w:szCs w:val="24"/>
        </w:rPr>
      </w:pPr>
      <w:r w:rsidRPr="2BC7C3AF">
        <w:rPr>
          <w:color w:val="000000" w:themeColor="text1"/>
          <w:szCs w:val="24"/>
        </w:rPr>
        <w:t xml:space="preserve">impact of </w:t>
      </w:r>
      <w:r w:rsidR="00266A45">
        <w:rPr>
          <w:color w:val="000000" w:themeColor="text1"/>
          <w:szCs w:val="24"/>
        </w:rPr>
        <w:t>colonisation</w:t>
      </w:r>
    </w:p>
    <w:p w14:paraId="639CFA12" w14:textId="3D20983B" w:rsidR="3BE77D2C" w:rsidRDefault="00784F4E" w:rsidP="2BC7C3AF">
      <w:pPr>
        <w:pStyle w:val="ListBullet2"/>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5408" behindDoc="1" locked="0" layoutInCell="1" allowOverlap="1" wp14:anchorId="267CDD5C" wp14:editId="68E43A0B">
                <wp:simplePos x="0" y="0"/>
                <wp:positionH relativeFrom="page">
                  <wp:posOffset>1270000</wp:posOffset>
                </wp:positionH>
                <wp:positionV relativeFrom="page">
                  <wp:posOffset>2540000</wp:posOffset>
                </wp:positionV>
                <wp:extent cx="5080000" cy="1270000"/>
                <wp:effectExtent l="0" t="0" r="0" b="0"/>
                <wp:wrapNone/>
                <wp:docPr id="1974456774"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D28A9BB" w14:textId="1693A65E"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7CDD5C"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D28A9BB" w14:textId="1693A65E"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v:textbox>
                <w10:wrap anchorx="page" anchory="page"/>
              </v:shape>
            </w:pict>
          </mc:Fallback>
        </mc:AlternateContent>
      </w:r>
      <w:r w:rsidR="3BE77D2C" w:rsidRPr="2BC7C3AF">
        <w:rPr>
          <w:color w:val="000000" w:themeColor="text1"/>
          <w:szCs w:val="24"/>
        </w:rPr>
        <w:t>loss of land and culture</w:t>
      </w:r>
    </w:p>
    <w:p w14:paraId="5973D2DB" w14:textId="65169AB4" w:rsidR="3BE77D2C" w:rsidRDefault="3BE77D2C" w:rsidP="2BC7C3AF">
      <w:pPr>
        <w:pStyle w:val="ListBullet2"/>
        <w:rPr>
          <w:color w:val="000000" w:themeColor="text1"/>
          <w:szCs w:val="24"/>
        </w:rPr>
      </w:pPr>
      <w:r w:rsidRPr="2BC7C3AF">
        <w:rPr>
          <w:color w:val="000000" w:themeColor="text1"/>
          <w:szCs w:val="24"/>
        </w:rPr>
        <w:t>racism and discrimination</w:t>
      </w:r>
    </w:p>
    <w:p w14:paraId="4EBFCD21" w14:textId="18ACDC9D" w:rsidR="3BE77D2C" w:rsidRDefault="3BE77D2C" w:rsidP="2BC7C3AF">
      <w:pPr>
        <w:pStyle w:val="ListBullet2"/>
        <w:rPr>
          <w:color w:val="000000" w:themeColor="text1"/>
          <w:szCs w:val="24"/>
        </w:rPr>
      </w:pPr>
      <w:r w:rsidRPr="2BC7C3AF">
        <w:rPr>
          <w:color w:val="000000" w:themeColor="text1"/>
          <w:szCs w:val="24"/>
        </w:rPr>
        <w:t>past and present power relations</w:t>
      </w:r>
    </w:p>
    <w:p w14:paraId="25ACB7EE" w14:textId="06AED99E" w:rsidR="3BE77D2C" w:rsidRDefault="00022100" w:rsidP="2554BF9F">
      <w:pPr>
        <w:pStyle w:val="ListBullet"/>
        <w:rPr>
          <w:color w:val="000000" w:themeColor="text1"/>
          <w:szCs w:val="24"/>
        </w:rPr>
      </w:pPr>
      <w:r w:rsidRPr="585C3830">
        <w:rPr>
          <w:color w:val="000000" w:themeColor="text1"/>
          <w:szCs w:val="24"/>
        </w:rPr>
        <w:t xml:space="preserve">own culture and the community attitudes, language, policies and structures of that culture and how they impact on </w:t>
      </w:r>
      <w:r w:rsidR="3BE77D2C" w:rsidRPr="2554BF9F">
        <w:rPr>
          <w:color w:val="000000" w:themeColor="text1"/>
          <w:szCs w:val="24"/>
        </w:rPr>
        <w:t>Aboriginal and/or Torres Strait Islander people and their engagement with services</w:t>
      </w:r>
    </w:p>
    <w:p w14:paraId="3ABB4964" w14:textId="6EE4FAC5" w:rsidR="001C4EE6" w:rsidRDefault="001C4EE6" w:rsidP="001C4EE6">
      <w:pPr>
        <w:pStyle w:val="ListBullet"/>
        <w:rPr>
          <w:color w:val="000000" w:themeColor="text1"/>
          <w:szCs w:val="24"/>
        </w:rPr>
      </w:pPr>
      <w:r>
        <w:rPr>
          <w:color w:val="000000" w:themeColor="text1"/>
          <w:szCs w:val="24"/>
        </w:rPr>
        <w:t>own perspectives and biases about Aboriginal and Torres Strait Islander peoples’ cultures and experience</w:t>
      </w:r>
      <w:r w:rsidR="00CF0C1C">
        <w:rPr>
          <w:color w:val="000000" w:themeColor="text1"/>
          <w:szCs w:val="24"/>
        </w:rPr>
        <w:t>s</w:t>
      </w:r>
    </w:p>
    <w:p w14:paraId="449B8066" w14:textId="4B992A3E" w:rsidR="00203840" w:rsidRDefault="3BE77D2C" w:rsidP="2554BF9F">
      <w:pPr>
        <w:pStyle w:val="ListBullet"/>
        <w:rPr>
          <w:color w:val="000000" w:themeColor="text1"/>
        </w:rPr>
      </w:pPr>
      <w:r w:rsidRPr="2BCB5954">
        <w:rPr>
          <w:color w:val="000000" w:themeColor="text1"/>
        </w:rPr>
        <w:t xml:space="preserve">factors that contribute to Aboriginal and/or Torres Strait Islander </w:t>
      </w:r>
      <w:r w:rsidR="009165D8" w:rsidRPr="2BCB5954">
        <w:rPr>
          <w:color w:val="000000" w:themeColor="text1"/>
        </w:rPr>
        <w:t xml:space="preserve">mental health, </w:t>
      </w:r>
      <w:r w:rsidR="00D97AE1" w:rsidRPr="2BCB5954">
        <w:rPr>
          <w:color w:val="000000" w:themeColor="text1"/>
        </w:rPr>
        <w:t xml:space="preserve">well-being, </w:t>
      </w:r>
      <w:r w:rsidRPr="2BCB5954">
        <w:rPr>
          <w:color w:val="000000" w:themeColor="text1"/>
        </w:rPr>
        <w:t>ill health and common diseases experienced by these groups of people:</w:t>
      </w:r>
    </w:p>
    <w:p w14:paraId="56EAE4C3" w14:textId="076EC191" w:rsidR="009E3F24" w:rsidRDefault="00146E02" w:rsidP="00AE4492">
      <w:pPr>
        <w:pStyle w:val="ListBullet"/>
        <w:ind w:left="709"/>
        <w:rPr>
          <w:color w:val="000000" w:themeColor="text1"/>
          <w:szCs w:val="24"/>
        </w:rPr>
      </w:pPr>
      <w:r>
        <w:rPr>
          <w:color w:val="000000" w:themeColor="text1"/>
          <w:szCs w:val="24"/>
        </w:rPr>
        <w:t>c</w:t>
      </w:r>
      <w:r w:rsidR="009E3F24">
        <w:rPr>
          <w:color w:val="000000" w:themeColor="text1"/>
          <w:szCs w:val="24"/>
        </w:rPr>
        <w:t>ultural identity</w:t>
      </w:r>
      <w:r w:rsidR="002F2B87">
        <w:rPr>
          <w:color w:val="000000" w:themeColor="text1"/>
          <w:szCs w:val="24"/>
        </w:rPr>
        <w:t xml:space="preserve">, </w:t>
      </w:r>
      <w:r w:rsidR="00997BEF">
        <w:rPr>
          <w:color w:val="000000" w:themeColor="text1"/>
          <w:szCs w:val="24"/>
        </w:rPr>
        <w:t>practices and traditions</w:t>
      </w:r>
      <w:r w:rsidR="009E3F24">
        <w:rPr>
          <w:color w:val="000000" w:themeColor="text1"/>
          <w:szCs w:val="24"/>
        </w:rPr>
        <w:t xml:space="preserve"> (connection to land</w:t>
      </w:r>
      <w:r>
        <w:rPr>
          <w:color w:val="000000" w:themeColor="text1"/>
          <w:szCs w:val="24"/>
        </w:rPr>
        <w:t xml:space="preserve"> and heritage)</w:t>
      </w:r>
    </w:p>
    <w:p w14:paraId="3BD571FE" w14:textId="77777777" w:rsidR="00CE333E" w:rsidRDefault="00CE333E" w:rsidP="00CE333E">
      <w:pPr>
        <w:pStyle w:val="ListBullet"/>
        <w:ind w:left="709"/>
        <w:rPr>
          <w:color w:val="000000" w:themeColor="text1"/>
          <w:szCs w:val="24"/>
        </w:rPr>
      </w:pPr>
      <w:r>
        <w:rPr>
          <w:color w:val="000000" w:themeColor="text1"/>
          <w:szCs w:val="24"/>
        </w:rPr>
        <w:t>resilience factors</w:t>
      </w:r>
    </w:p>
    <w:p w14:paraId="51B5E534" w14:textId="013A825D" w:rsidR="00203840" w:rsidRDefault="000C5361" w:rsidP="00AE4492">
      <w:pPr>
        <w:pStyle w:val="ListBullet"/>
        <w:ind w:left="709"/>
        <w:rPr>
          <w:color w:val="000000" w:themeColor="text1"/>
          <w:szCs w:val="24"/>
        </w:rPr>
      </w:pPr>
      <w:r>
        <w:rPr>
          <w:color w:val="000000" w:themeColor="text1"/>
          <w:szCs w:val="24"/>
        </w:rPr>
        <w:t>s</w:t>
      </w:r>
      <w:r w:rsidR="00234727">
        <w:rPr>
          <w:color w:val="000000" w:themeColor="text1"/>
          <w:szCs w:val="24"/>
        </w:rPr>
        <w:t>ocial disadvantage</w:t>
      </w:r>
    </w:p>
    <w:p w14:paraId="18C121AC" w14:textId="77777777" w:rsidR="00432AFE" w:rsidRDefault="000C5361" w:rsidP="00AE4492">
      <w:pPr>
        <w:pStyle w:val="ListBullet"/>
        <w:ind w:left="709"/>
        <w:rPr>
          <w:color w:val="000000" w:themeColor="text1"/>
          <w:szCs w:val="24"/>
        </w:rPr>
      </w:pPr>
      <w:r>
        <w:rPr>
          <w:color w:val="000000" w:themeColor="text1"/>
          <w:szCs w:val="24"/>
        </w:rPr>
        <w:t>limited access to healthcare</w:t>
      </w:r>
    </w:p>
    <w:p w14:paraId="090859D1" w14:textId="1A733DCC" w:rsidR="000C5361" w:rsidRDefault="00432AFE" w:rsidP="00784F4E">
      <w:pPr>
        <w:pStyle w:val="ListBullet"/>
        <w:ind w:left="709"/>
        <w:rPr>
          <w:color w:val="000000" w:themeColor="text1"/>
          <w:szCs w:val="24"/>
        </w:rPr>
      </w:pPr>
      <w:r>
        <w:rPr>
          <w:color w:val="000000" w:themeColor="text1"/>
          <w:szCs w:val="24"/>
        </w:rPr>
        <w:t xml:space="preserve">high </w:t>
      </w:r>
      <w:r w:rsidR="00BA2882">
        <w:rPr>
          <w:color w:val="000000" w:themeColor="text1"/>
          <w:szCs w:val="24"/>
        </w:rPr>
        <w:t>prevalence</w:t>
      </w:r>
      <w:r>
        <w:rPr>
          <w:color w:val="000000" w:themeColor="text1"/>
          <w:szCs w:val="24"/>
        </w:rPr>
        <w:t xml:space="preserve"> of </w:t>
      </w:r>
      <w:r w:rsidR="00BA2882">
        <w:rPr>
          <w:color w:val="000000" w:themeColor="text1"/>
          <w:szCs w:val="24"/>
        </w:rPr>
        <w:t>risk factors (substance abuse)</w:t>
      </w:r>
      <w:r w:rsidR="000C5361">
        <w:rPr>
          <w:color w:val="000000" w:themeColor="text1"/>
          <w:szCs w:val="24"/>
        </w:rPr>
        <w:t xml:space="preserve"> </w:t>
      </w:r>
    </w:p>
    <w:p w14:paraId="22BFDE80" w14:textId="77777777" w:rsidR="00432AFE" w:rsidRDefault="00432AFE" w:rsidP="00432AFE">
      <w:pPr>
        <w:pStyle w:val="ListBullet"/>
        <w:ind w:left="709"/>
        <w:rPr>
          <w:color w:val="000000" w:themeColor="text1"/>
          <w:szCs w:val="24"/>
        </w:rPr>
      </w:pPr>
      <w:r>
        <w:rPr>
          <w:color w:val="000000" w:themeColor="text1"/>
          <w:szCs w:val="24"/>
        </w:rPr>
        <w:t>nutritional factors</w:t>
      </w:r>
    </w:p>
    <w:p w14:paraId="5455EEE1" w14:textId="59E69F90" w:rsidR="00203840" w:rsidRDefault="00007C20" w:rsidP="00AE4492">
      <w:pPr>
        <w:pStyle w:val="ListBullet"/>
        <w:ind w:left="709"/>
        <w:rPr>
          <w:color w:val="000000" w:themeColor="text1"/>
          <w:szCs w:val="24"/>
        </w:rPr>
      </w:pPr>
      <w:r>
        <w:rPr>
          <w:color w:val="000000" w:themeColor="text1"/>
          <w:szCs w:val="24"/>
        </w:rPr>
        <w:t xml:space="preserve">environmental </w:t>
      </w:r>
      <w:r w:rsidR="00432AFE">
        <w:rPr>
          <w:color w:val="000000" w:themeColor="text1"/>
          <w:szCs w:val="24"/>
        </w:rPr>
        <w:t>factors</w:t>
      </w:r>
    </w:p>
    <w:p w14:paraId="557460A8" w14:textId="7CDF2576" w:rsidR="3BE77D2C" w:rsidRPr="00784F4E" w:rsidRDefault="3BE77D2C" w:rsidP="00784F4E">
      <w:pPr>
        <w:pStyle w:val="ListBullet"/>
        <w:rPr>
          <w:color w:val="000000" w:themeColor="text1"/>
          <w:szCs w:val="24"/>
        </w:rPr>
      </w:pPr>
      <w:r w:rsidRPr="00784F4E">
        <w:rPr>
          <w:color w:val="000000" w:themeColor="text1"/>
          <w:szCs w:val="24"/>
        </w:rPr>
        <w:t>impact</w:t>
      </w:r>
      <w:r w:rsidR="00432AFE">
        <w:rPr>
          <w:color w:val="000000" w:themeColor="text1"/>
          <w:szCs w:val="24"/>
        </w:rPr>
        <w:t>s</w:t>
      </w:r>
      <w:r w:rsidRPr="00784F4E">
        <w:rPr>
          <w:color w:val="000000" w:themeColor="text1"/>
          <w:szCs w:val="24"/>
        </w:rPr>
        <w:t xml:space="preserve"> of trauma on </w:t>
      </w:r>
      <w:r w:rsidR="005D1132" w:rsidRPr="005D1132">
        <w:rPr>
          <w:color w:val="000000" w:themeColor="text1"/>
          <w:szCs w:val="24"/>
        </w:rPr>
        <w:t>Aboriginal and/or Torres Strait Islander</w:t>
      </w:r>
      <w:r w:rsidR="005D1132" w:rsidRPr="005D1132" w:rsidDel="005D1132">
        <w:rPr>
          <w:color w:val="000000" w:themeColor="text1"/>
          <w:szCs w:val="24"/>
        </w:rPr>
        <w:t xml:space="preserve"> </w:t>
      </w:r>
      <w:r w:rsidRPr="00784F4E">
        <w:rPr>
          <w:color w:val="000000" w:themeColor="text1"/>
          <w:szCs w:val="24"/>
        </w:rPr>
        <w:t>ability for:</w:t>
      </w:r>
    </w:p>
    <w:p w14:paraId="29BD86BC" w14:textId="6C56B61A" w:rsidR="3BE77D2C" w:rsidRDefault="3BE77D2C" w:rsidP="00784F4E">
      <w:pPr>
        <w:pStyle w:val="ListBullet3"/>
        <w:ind w:left="709"/>
        <w:rPr>
          <w:color w:val="000000" w:themeColor="text1"/>
          <w:szCs w:val="24"/>
        </w:rPr>
      </w:pPr>
      <w:r w:rsidRPr="2BC7C3AF">
        <w:rPr>
          <w:color w:val="000000" w:themeColor="text1"/>
          <w:szCs w:val="24"/>
        </w:rPr>
        <w:t>decision-making</w:t>
      </w:r>
    </w:p>
    <w:p w14:paraId="40C37B6D" w14:textId="7457C9A7" w:rsidR="3BE77D2C" w:rsidRDefault="3BE77D2C" w:rsidP="00784F4E">
      <w:pPr>
        <w:pStyle w:val="ListBullet3"/>
        <w:ind w:left="709"/>
        <w:rPr>
          <w:color w:val="000000" w:themeColor="text1"/>
          <w:szCs w:val="24"/>
        </w:rPr>
      </w:pPr>
      <w:r w:rsidRPr="2BC7C3AF">
        <w:rPr>
          <w:color w:val="000000" w:themeColor="text1"/>
          <w:szCs w:val="24"/>
        </w:rPr>
        <w:t>communicating</w:t>
      </w:r>
    </w:p>
    <w:p w14:paraId="4DA6031F" w14:textId="4706CA92" w:rsidR="3BE77D2C" w:rsidRDefault="3BE77D2C" w:rsidP="00784F4E">
      <w:pPr>
        <w:pStyle w:val="ListBullet3"/>
        <w:ind w:left="709"/>
        <w:rPr>
          <w:color w:val="000000" w:themeColor="text1"/>
          <w:szCs w:val="24"/>
        </w:rPr>
      </w:pPr>
      <w:r w:rsidRPr="2BC7C3AF">
        <w:rPr>
          <w:color w:val="000000" w:themeColor="text1"/>
          <w:szCs w:val="24"/>
        </w:rPr>
        <w:t>understanding</w:t>
      </w:r>
    </w:p>
    <w:p w14:paraId="21225AE6" w14:textId="20532D29" w:rsidR="3BE77D2C" w:rsidRDefault="3BE77D2C" w:rsidP="00784F4E">
      <w:pPr>
        <w:pStyle w:val="ListBullet3"/>
        <w:ind w:left="709"/>
        <w:rPr>
          <w:color w:val="000000" w:themeColor="text1"/>
          <w:szCs w:val="24"/>
        </w:rPr>
      </w:pPr>
      <w:r w:rsidRPr="2BC7C3AF">
        <w:rPr>
          <w:color w:val="000000" w:themeColor="text1"/>
          <w:szCs w:val="24"/>
        </w:rPr>
        <w:t>retaining information</w:t>
      </w:r>
    </w:p>
    <w:p w14:paraId="55FFF62D" w14:textId="17AD205F" w:rsidR="3BE77D2C" w:rsidRDefault="3BE77D2C" w:rsidP="2554BF9F">
      <w:pPr>
        <w:pStyle w:val="ListBullet"/>
        <w:rPr>
          <w:color w:val="000000" w:themeColor="text1"/>
          <w:szCs w:val="24"/>
        </w:rPr>
      </w:pPr>
      <w:r w:rsidRPr="2554BF9F">
        <w:rPr>
          <w:color w:val="000000" w:themeColor="text1"/>
          <w:szCs w:val="24"/>
        </w:rPr>
        <w:t xml:space="preserve">ways to involve Aboriginal and/or Torres Strait Islander people in the </w:t>
      </w:r>
      <w:r w:rsidR="00A1638B">
        <w:rPr>
          <w:color w:val="000000" w:themeColor="text1"/>
          <w:szCs w:val="24"/>
        </w:rPr>
        <w:t>co-design</w:t>
      </w:r>
      <w:r w:rsidR="00E23C4B">
        <w:rPr>
          <w:color w:val="000000" w:themeColor="text1"/>
          <w:szCs w:val="24"/>
        </w:rPr>
        <w:t xml:space="preserve"> </w:t>
      </w:r>
      <w:r w:rsidR="00A81C80">
        <w:rPr>
          <w:color w:val="000000" w:themeColor="text1"/>
          <w:szCs w:val="24"/>
        </w:rPr>
        <w:t>and</w:t>
      </w:r>
      <w:r w:rsidRPr="2554BF9F">
        <w:rPr>
          <w:color w:val="000000" w:themeColor="text1"/>
          <w:szCs w:val="24"/>
        </w:rPr>
        <w:t xml:space="preserve"> delivery of </w:t>
      </w:r>
      <w:r w:rsidR="0001580E">
        <w:rPr>
          <w:color w:val="000000" w:themeColor="text1"/>
          <w:szCs w:val="24"/>
        </w:rPr>
        <w:t xml:space="preserve">place-based </w:t>
      </w:r>
      <w:r w:rsidRPr="2554BF9F">
        <w:rPr>
          <w:color w:val="000000" w:themeColor="text1"/>
          <w:szCs w:val="24"/>
        </w:rPr>
        <w:t>services and programs</w:t>
      </w:r>
    </w:p>
    <w:p w14:paraId="76D29294" w14:textId="644EADE5" w:rsidR="3BE77D2C" w:rsidRDefault="3BE77D2C" w:rsidP="2BC7C3AF">
      <w:pPr>
        <w:pStyle w:val="Heading1"/>
        <w:rPr>
          <w:bCs/>
          <w:color w:val="000000" w:themeColor="text1"/>
          <w:szCs w:val="32"/>
        </w:rPr>
      </w:pPr>
      <w:r w:rsidRPr="2BC7C3AF">
        <w:rPr>
          <w:bCs/>
          <w:color w:val="000000" w:themeColor="text1"/>
          <w:szCs w:val="32"/>
        </w:rPr>
        <w:t>Assessment Conditions</w:t>
      </w:r>
    </w:p>
    <w:p w14:paraId="5B6C49F6" w14:textId="77777777" w:rsidR="00606A41" w:rsidRPr="00606A41" w:rsidRDefault="00606A41" w:rsidP="00606A41">
      <w:pPr>
        <w:pStyle w:val="BodyText"/>
        <w:rPr>
          <w:color w:val="000000" w:themeColor="text1"/>
          <w:szCs w:val="24"/>
        </w:rPr>
      </w:pPr>
      <w:r w:rsidRPr="00606A41">
        <w:rPr>
          <w:color w:val="000000" w:themeColor="text1"/>
          <w:szCs w:val="24"/>
        </w:rPr>
        <w:t xml:space="preserve">Skills must have been demonstrated in the workplace or in a simulated environment that reflects workplace conditions. Where simulation is used: </w:t>
      </w:r>
    </w:p>
    <w:p w14:paraId="12E17942" w14:textId="77777777" w:rsidR="00606A41" w:rsidRPr="00606A41" w:rsidRDefault="00606A41" w:rsidP="00784F4E">
      <w:pPr>
        <w:pStyle w:val="BodyText"/>
        <w:numPr>
          <w:ilvl w:val="0"/>
          <w:numId w:val="23"/>
        </w:numPr>
        <w:rPr>
          <w:color w:val="000000" w:themeColor="text1"/>
          <w:szCs w:val="24"/>
        </w:rPr>
      </w:pPr>
      <w:r w:rsidRPr="00606A41">
        <w:rPr>
          <w:color w:val="000000" w:themeColor="text1"/>
          <w:szCs w:val="24"/>
        </w:rPr>
        <w:t xml:space="preserve">it must reflect real working conditions by modelling industry operating conditions and contingencies, </w:t>
      </w:r>
    </w:p>
    <w:p w14:paraId="5F72D4C8" w14:textId="1B155781" w:rsidR="00606A41" w:rsidRPr="00606A41" w:rsidRDefault="00606A41" w:rsidP="00784F4E">
      <w:pPr>
        <w:pStyle w:val="BodyText"/>
        <w:numPr>
          <w:ilvl w:val="0"/>
          <w:numId w:val="23"/>
        </w:numPr>
        <w:rPr>
          <w:color w:val="000000" w:themeColor="text1"/>
          <w:szCs w:val="24"/>
        </w:rPr>
      </w:pPr>
      <w:r w:rsidRPr="00606A41">
        <w:rPr>
          <w:color w:val="000000" w:themeColor="text1"/>
          <w:szCs w:val="24"/>
        </w:rPr>
        <w:t>us</w:t>
      </w:r>
      <w:r w:rsidR="00A27B01">
        <w:rPr>
          <w:color w:val="000000" w:themeColor="text1"/>
          <w:szCs w:val="24"/>
        </w:rPr>
        <w:t>e</w:t>
      </w:r>
      <w:r w:rsidRPr="00606A41">
        <w:rPr>
          <w:color w:val="000000" w:themeColor="text1"/>
          <w:szCs w:val="24"/>
        </w:rPr>
        <w:t xml:space="preserve"> suitable facilities, equipment and resources</w:t>
      </w:r>
      <w:r w:rsidR="00FC1CF1">
        <w:rPr>
          <w:color w:val="000000" w:themeColor="text1"/>
          <w:szCs w:val="24"/>
        </w:rPr>
        <w:t>,</w:t>
      </w:r>
      <w:r w:rsidRPr="00606A41">
        <w:rPr>
          <w:color w:val="000000" w:themeColor="text1"/>
          <w:szCs w:val="24"/>
        </w:rPr>
        <w:t xml:space="preserve"> </w:t>
      </w:r>
    </w:p>
    <w:p w14:paraId="3B9FF41D" w14:textId="77777777" w:rsidR="00606A41" w:rsidRPr="00606A41" w:rsidRDefault="00606A41" w:rsidP="00784F4E">
      <w:pPr>
        <w:pStyle w:val="BodyText"/>
        <w:numPr>
          <w:ilvl w:val="0"/>
          <w:numId w:val="23"/>
        </w:numPr>
        <w:rPr>
          <w:color w:val="000000" w:themeColor="text1"/>
          <w:szCs w:val="24"/>
        </w:rPr>
      </w:pPr>
      <w:r w:rsidRPr="00606A41">
        <w:rPr>
          <w:color w:val="000000" w:themeColor="text1"/>
          <w:szCs w:val="24"/>
        </w:rPr>
        <w:t xml:space="preserve">in an environment that provides realistic in-depth industry validated scenarios and simulations to assess candidates’ skills and knowledge. </w:t>
      </w:r>
    </w:p>
    <w:p w14:paraId="78AB0714" w14:textId="71403138" w:rsidR="00B10304" w:rsidRDefault="00B10304" w:rsidP="00606A41">
      <w:pPr>
        <w:pStyle w:val="BodyText"/>
        <w:rPr>
          <w:color w:val="000000" w:themeColor="text1"/>
          <w:szCs w:val="24"/>
        </w:rPr>
      </w:pPr>
      <w:r w:rsidRPr="00B10304">
        <w:rPr>
          <w:color w:val="000000" w:themeColor="text1"/>
          <w:szCs w:val="24"/>
        </w:rPr>
        <w:t>In addition, the training and assessment must be co-designed with an Aboriginal and/or Torres Strait Islander controlled organisation.</w:t>
      </w:r>
    </w:p>
    <w:p w14:paraId="48FDFA0F" w14:textId="77777777" w:rsidR="00B10304" w:rsidRDefault="00B10304" w:rsidP="00606A41">
      <w:pPr>
        <w:pStyle w:val="BodyText"/>
        <w:rPr>
          <w:color w:val="000000" w:themeColor="text1"/>
          <w:szCs w:val="24"/>
        </w:rPr>
      </w:pPr>
    </w:p>
    <w:p w14:paraId="6EC1B739" w14:textId="40D7442B" w:rsidR="00606A41" w:rsidRDefault="00B10304" w:rsidP="00606A41">
      <w:pPr>
        <w:pStyle w:val="BodyText"/>
        <w:rPr>
          <w:color w:val="000000" w:themeColor="text1"/>
          <w:szCs w:val="24"/>
        </w:rPr>
      </w:pPr>
      <w:r w:rsidRPr="00B10304">
        <w:rPr>
          <w:color w:val="000000" w:themeColor="text1"/>
          <w:szCs w:val="24"/>
        </w:rPr>
        <w:t>Assessors must satisfy the current Standards for Registered Training Organisations (RTOs)/AQTF mandatory competency requirements for assessors.</w:t>
      </w:r>
    </w:p>
    <w:p w14:paraId="189F05C3" w14:textId="36BF30A7" w:rsidR="00606A41" w:rsidRPr="00606A41" w:rsidRDefault="00606A41" w:rsidP="00606A41">
      <w:pPr>
        <w:pStyle w:val="BodyText"/>
        <w:rPr>
          <w:color w:val="000000" w:themeColor="text1"/>
        </w:rPr>
      </w:pPr>
      <w:r w:rsidRPr="0C9D9712">
        <w:rPr>
          <w:color w:val="000000" w:themeColor="text1"/>
        </w:rPr>
        <w:t>In addition, assessment must be undertaken by a</w:t>
      </w:r>
      <w:r w:rsidR="0CA71071" w:rsidRPr="0C9D9712">
        <w:rPr>
          <w:color w:val="000000" w:themeColor="text1"/>
        </w:rPr>
        <w:t>n</w:t>
      </w:r>
      <w:r w:rsidRPr="0C9D9712">
        <w:rPr>
          <w:color w:val="000000" w:themeColor="text1"/>
        </w:rPr>
        <w:t xml:space="preserve"> assessor who has expertise in this unit of competency and who is: </w:t>
      </w:r>
    </w:p>
    <w:p w14:paraId="2B5A41E8" w14:textId="066461F1" w:rsidR="00606A41" w:rsidRPr="00606A41" w:rsidRDefault="00784F4E" w:rsidP="00784F4E">
      <w:pPr>
        <w:pStyle w:val="BodyText"/>
        <w:numPr>
          <w:ilvl w:val="0"/>
          <w:numId w:val="24"/>
        </w:numPr>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6432" behindDoc="1" locked="0" layoutInCell="1" allowOverlap="1" wp14:anchorId="540E1C56" wp14:editId="1181494F">
                <wp:simplePos x="0" y="0"/>
                <wp:positionH relativeFrom="page">
                  <wp:posOffset>1270000</wp:posOffset>
                </wp:positionH>
                <wp:positionV relativeFrom="page">
                  <wp:posOffset>2540000</wp:posOffset>
                </wp:positionV>
                <wp:extent cx="5080000" cy="1270000"/>
                <wp:effectExtent l="0" t="0" r="0" b="0"/>
                <wp:wrapNone/>
                <wp:docPr id="1322988888"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F1DD077" w14:textId="27E60BC4"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0E1C56"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4F1DD077" w14:textId="27E60BC4" w:rsidR="00784F4E" w:rsidRPr="00784F4E" w:rsidRDefault="00784F4E" w:rsidP="00784F4E">
                      <w:pPr>
                        <w:jc w:val="center"/>
                        <w:rPr>
                          <w:rFonts w:ascii="Arial" w:hAnsi="Arial" w:cs="Arial"/>
                          <w:b/>
                          <w:color w:val="B4B4B4"/>
                          <w:sz w:val="180"/>
                        </w:rPr>
                      </w:pPr>
                      <w:r w:rsidRPr="00784F4E">
                        <w:rPr>
                          <w:rFonts w:ascii="Arial" w:hAnsi="Arial" w:cs="Arial"/>
                          <w:b/>
                          <w:color w:val="B4B4B4"/>
                          <w:sz w:val="180"/>
                        </w:rPr>
                        <w:t>DRAFT</w:t>
                      </w:r>
                    </w:p>
                  </w:txbxContent>
                </v:textbox>
                <w10:wrap anchorx="page" anchory="page"/>
              </v:shape>
            </w:pict>
          </mc:Fallback>
        </mc:AlternateContent>
      </w:r>
      <w:r w:rsidR="00606A41" w:rsidRPr="00606A41">
        <w:rPr>
          <w:color w:val="000000" w:themeColor="text1"/>
          <w:szCs w:val="24"/>
        </w:rPr>
        <w:t xml:space="preserve">an Aboriginal and/or Torres Strait Islander person, or </w:t>
      </w:r>
    </w:p>
    <w:p w14:paraId="35338263" w14:textId="4BD65E88" w:rsidR="00606A41" w:rsidRPr="00606A41" w:rsidRDefault="00606A41" w:rsidP="00784F4E">
      <w:pPr>
        <w:pStyle w:val="BodyText"/>
        <w:numPr>
          <w:ilvl w:val="0"/>
          <w:numId w:val="24"/>
        </w:numPr>
        <w:rPr>
          <w:color w:val="000000" w:themeColor="text1"/>
        </w:rPr>
      </w:pPr>
      <w:r w:rsidRPr="0C9D9712">
        <w:rPr>
          <w:color w:val="000000" w:themeColor="text1"/>
        </w:rPr>
        <w:t>accompanied by an Aboriginal and/or Torres Strait Islander organisation or recognised member</w:t>
      </w:r>
      <w:r w:rsidR="00076FAE" w:rsidRPr="0C9D9712">
        <w:rPr>
          <w:color w:val="000000" w:themeColor="text1"/>
        </w:rPr>
        <w:t xml:space="preserve"> of community</w:t>
      </w:r>
      <w:r w:rsidR="47BADD14" w:rsidRPr="0C9D9712">
        <w:rPr>
          <w:color w:val="000000" w:themeColor="text1"/>
        </w:rPr>
        <w:t>.</w:t>
      </w:r>
      <w:r w:rsidRPr="0C9D9712">
        <w:rPr>
          <w:color w:val="000000" w:themeColor="text1"/>
        </w:rPr>
        <w:t xml:space="preserve"> </w:t>
      </w:r>
    </w:p>
    <w:p w14:paraId="3A746166" w14:textId="16016317" w:rsidR="3BE77D2C" w:rsidRDefault="3BE77D2C" w:rsidP="2BC7C3AF">
      <w:pPr>
        <w:pStyle w:val="Heading1"/>
        <w:rPr>
          <w:bCs/>
          <w:color w:val="000000" w:themeColor="text1"/>
          <w:szCs w:val="32"/>
        </w:rPr>
      </w:pPr>
      <w:r w:rsidRPr="2BC7C3AF">
        <w:rPr>
          <w:bCs/>
          <w:color w:val="000000" w:themeColor="text1"/>
          <w:szCs w:val="32"/>
        </w:rPr>
        <w:t>Links</w:t>
      </w:r>
    </w:p>
    <w:p w14:paraId="32181F27" w14:textId="4E433748" w:rsidR="2BC7C3AF" w:rsidRDefault="3BE77D2C" w:rsidP="2BC7C3AF">
      <w:pPr>
        <w:pStyle w:val="BodyText"/>
      </w:pPr>
      <w:r w:rsidRPr="2554BF9F">
        <w:rPr>
          <w:color w:val="000000" w:themeColor="text1"/>
          <w:szCs w:val="24"/>
        </w:rPr>
        <w:t xml:space="preserve">Companion Volume implementation guides are found in </w:t>
      </w:r>
      <w:proofErr w:type="spellStart"/>
      <w:r w:rsidRPr="2554BF9F">
        <w:rPr>
          <w:color w:val="000000" w:themeColor="text1"/>
          <w:szCs w:val="24"/>
        </w:rPr>
        <w:t>VETNet</w:t>
      </w:r>
      <w:proofErr w:type="spellEnd"/>
      <w:r w:rsidRPr="2554BF9F">
        <w:rPr>
          <w:color w:val="000000" w:themeColor="text1"/>
          <w:szCs w:val="24"/>
        </w:rPr>
        <w:t xml:space="preserve"> - </w:t>
      </w:r>
      <w:hyperlink r:id="rId17" w:history="1">
        <w:hyperlink r:id="rId18" w:history="1">
          <w:r w:rsidRPr="2554BF9F">
            <w:rPr>
              <w:rStyle w:val="Hyperlink"/>
              <w:szCs w:val="24"/>
            </w:rPr>
            <w:t>https://vetnet.gov.au/Pages/TrainingDocs.aspx?q=5e0c25cc-3d9d-4b43-80d3-bd22cc4f1e53</w:t>
          </w:r>
        </w:hyperlink>
      </w:hyperlink>
      <w:r w:rsidR="001402A3">
        <w:t xml:space="preserve"> </w:t>
      </w:r>
    </w:p>
    <w:p w14:paraId="4B99056E" w14:textId="77777777" w:rsidR="00613945" w:rsidRPr="001D4B4E" w:rsidRDefault="00613945" w:rsidP="001D4B4E"/>
    <w:sectPr w:rsidR="00613945" w:rsidRPr="001D4B4E" w:rsidSect="001D4B4E">
      <w:headerReference w:type="default" r:id="rId19"/>
      <w:footerReference w:type="default" r:id="rId20"/>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B1DCD" w14:textId="77777777" w:rsidR="0023516E" w:rsidRDefault="0023516E" w:rsidP="001D4B4E">
      <w:r>
        <w:separator/>
      </w:r>
    </w:p>
  </w:endnote>
  <w:endnote w:type="continuationSeparator" w:id="0">
    <w:p w14:paraId="0B195534" w14:textId="77777777" w:rsidR="0023516E" w:rsidRDefault="0023516E" w:rsidP="001D4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CF615" w14:textId="77777777" w:rsidR="00784F4E" w:rsidRDefault="00784F4E">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614B7" w14:textId="77777777" w:rsidR="00784F4E" w:rsidRDefault="00784F4E">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6BFFA" w14:textId="77777777" w:rsidR="00784F4E" w:rsidRDefault="00784F4E">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DE" w14:textId="03AC9B67" w:rsidR="00C6372C" w:rsidRDefault="00C6372C">
    <w:pPr>
      <w:pStyle w:val="Footer"/>
      <w:framePr w:wrap="around"/>
    </w:pPr>
    <w:fldSimple w:instr="DOCPROPERTY  Subject  \* MERGEFORMAT"/>
    <w:r w:rsidR="2BC7C3AF">
      <w:t>Draft</w:t>
    </w:r>
    <w:r>
      <w:tab/>
    </w:r>
    <w:r w:rsidR="2BC7C3AF">
      <w:t xml:space="preserve">Page </w:t>
    </w:r>
    <w:r w:rsidRPr="2BC7C3AF">
      <w:rPr>
        <w:noProof/>
      </w:rPr>
      <w:fldChar w:fldCharType="begin"/>
    </w:r>
    <w:r>
      <w:instrText xml:space="preserve"> PAGE  \* Arabic  \* MERGEFORMAT </w:instrText>
    </w:r>
    <w:r w:rsidRPr="2BC7C3AF">
      <w:fldChar w:fldCharType="separate"/>
    </w:r>
    <w:r w:rsidR="2BC7C3AF" w:rsidRPr="2BC7C3AF">
      <w:rPr>
        <w:noProof/>
      </w:rPr>
      <w:t>2</w:t>
    </w:r>
    <w:r w:rsidRPr="2BC7C3AF">
      <w:rPr>
        <w:noProof/>
      </w:rPr>
      <w:fldChar w:fldCharType="end"/>
    </w:r>
    <w:r w:rsidR="2BC7C3AF">
      <w:t xml:space="preserve"> of </w:t>
    </w:r>
    <w:r w:rsidRPr="2BC7C3AF">
      <w:rPr>
        <w:noProof/>
      </w:rPr>
      <w:fldChar w:fldCharType="begin"/>
    </w:r>
    <w:r w:rsidRPr="2BC7C3AF">
      <w:rPr>
        <w:noProof/>
      </w:rPr>
      <w:instrText xml:space="preserve"> NUMPAGES  \* Arabic  \* MERGEFORMAT </w:instrText>
    </w:r>
    <w:r w:rsidRPr="2BC7C3AF">
      <w:rPr>
        <w:noProof/>
      </w:rPr>
      <w:fldChar w:fldCharType="separate"/>
    </w:r>
    <w:r w:rsidR="2BC7C3AF" w:rsidRPr="2BC7C3AF">
      <w:rPr>
        <w:noProof/>
      </w:rPr>
      <w:t>4</w:t>
    </w:r>
    <w:r w:rsidRPr="2BC7C3AF">
      <w:rPr>
        <w:noProof/>
      </w:rPr>
      <w:fldChar w:fldCharType="end"/>
    </w:r>
  </w:p>
  <w:p w14:paraId="0DDD0BE0" w14:textId="59B53861" w:rsidR="00C6372C" w:rsidRDefault="00C6372C" w:rsidP="001D4B4E">
    <w:pPr>
      <w:pStyle w:val="Footer"/>
      <w:framePr w:wrap="around"/>
    </w:pPr>
    <w:r>
      <w:t xml:space="preserve">© Commonwealth of Australia, </w:t>
    </w:r>
    <w:r>
      <w:fldChar w:fldCharType="begin"/>
    </w:r>
    <w:r>
      <w:instrText xml:space="preserve"> DATE  \@ "yyyy"  \* MERGEFORMAT </w:instrText>
    </w:r>
    <w:r>
      <w:fldChar w:fldCharType="separate"/>
    </w:r>
    <w:r w:rsidR="002C00CF">
      <w:rPr>
        <w:noProof/>
      </w:rPr>
      <w:t>2025</w:t>
    </w:r>
    <w:r>
      <w:fldChar w:fldCharType="end"/>
    </w:r>
    <w:r>
      <w:tab/>
    </w:r>
    <w:fldSimple w:instr="DOCPROPERTY  Author  \* MERGEFORMAT">
      <w:r>
        <w:t>HumanAbility</w:t>
      </w:r>
    </w:fldSimple>
  </w:p>
  <w:p w14:paraId="62EBF3C5" w14:textId="77777777" w:rsidR="00C6372C" w:rsidRDefault="00C6372C" w:rsidP="001D4B4E">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1FE48" w14:textId="77777777" w:rsidR="0023516E" w:rsidRDefault="0023516E" w:rsidP="001D4B4E">
      <w:r>
        <w:separator/>
      </w:r>
    </w:p>
  </w:footnote>
  <w:footnote w:type="continuationSeparator" w:id="0">
    <w:p w14:paraId="39081B17" w14:textId="77777777" w:rsidR="0023516E" w:rsidRDefault="0023516E" w:rsidP="001D4B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9DE2F" w14:textId="77777777" w:rsidR="00784F4E" w:rsidRDefault="00784F4E">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A66CA" w14:textId="77777777" w:rsidR="00C6372C" w:rsidRDefault="00C6372C">
    <w:pPr>
      <w:pStyle w:val="ListBullet4"/>
      <w:numPr>
        <w:ilvl w:val="0"/>
        <w:numId w:val="0"/>
      </w:numPr>
    </w:pPr>
    <w:r>
      <w:rPr>
        <w:noProof/>
        <w:lang w:eastAsia="en-AU"/>
      </w:rPr>
      <w:drawing>
        <wp:anchor distT="0" distB="0" distL="114300" distR="114300" simplePos="0" relativeHeight="251658240" behindDoc="1" locked="0" layoutInCell="1" allowOverlap="1" wp14:anchorId="33AF91B7" wp14:editId="7175E81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1299C43A" w14:textId="77777777" w:rsidR="001D4B4E" w:rsidRPr="00C6372C" w:rsidRDefault="001D4B4E" w:rsidP="00C6372C">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D9161" w14:textId="77777777" w:rsidR="00784F4E" w:rsidRDefault="00784F4E">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747A" w14:textId="77777777" w:rsidR="00C6372C" w:rsidRPr="002D2AF8" w:rsidRDefault="00C6372C" w:rsidP="001D4B4E">
    <w:pPr>
      <w:pStyle w:val="Header"/>
      <w:framePr w:wrap="around"/>
    </w:pPr>
    <w:fldSimple w:instr="TITLE   \* MERGEFORMAT">
      <w:r>
        <w:t>CHCDIV002 Promote Aboriginal and/or Torres Strait Islander cultural safety</w:t>
      </w:r>
    </w:fldSimple>
    <w:r>
      <w:tab/>
      <w:t xml:space="preserve">Date this document was generated: </w:t>
    </w:r>
    <w:r>
      <w:fldChar w:fldCharType="begin"/>
    </w:r>
    <w:r>
      <w:instrText xml:space="preserve"> CREATEDATE  \@ "d MMMM yyyy"  \* MERGEFORMAT </w:instrText>
    </w:r>
    <w:r>
      <w:fldChar w:fldCharType="separate"/>
    </w:r>
    <w:r>
      <w:rPr>
        <w:noProof/>
      </w:rPr>
      <w:t>1 May 2024</w:t>
    </w:r>
    <w:r>
      <w:fldChar w:fldCharType="end"/>
    </w:r>
  </w:p>
  <w:p w14:paraId="5997CC1D" w14:textId="77777777" w:rsidR="00C6372C" w:rsidRDefault="00C6372C" w:rsidP="001D4B4E">
    <w:pPr>
      <w:pStyle w:val="Header"/>
      <w:framePr w:wrap="around"/>
      <w:pBdr>
        <w:bottom w:val="none" w:sz="0" w:space="0" w:color="auto"/>
      </w:pBdr>
    </w:pPr>
  </w:p>
</w:hdr>
</file>

<file path=word/intelligence2.xml><?xml version="1.0" encoding="utf-8"?>
<int2:intelligence xmlns:int2="http://schemas.microsoft.com/office/intelligence/2020/intelligence" xmlns:oel="http://schemas.microsoft.com/office/2019/extlst">
  <int2:observations>
    <int2:textHash int2:hashCode="z1K1uffdhh5cPZ" int2:id="5TYEQjyM">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4FB8D3"/>
    <w:multiLevelType w:val="hybridMultilevel"/>
    <w:tmpl w:val="05AC0B64"/>
    <w:lvl w:ilvl="0" w:tplc="3BF6D140">
      <w:start w:val="1"/>
      <w:numFmt w:val="bullet"/>
      <w:lvlText w:val=""/>
      <w:lvlJc w:val="left"/>
      <w:pPr>
        <w:ind w:left="360" w:hanging="360"/>
      </w:pPr>
      <w:rPr>
        <w:rFonts w:ascii="Symbol" w:hAnsi="Symbol" w:hint="default"/>
      </w:rPr>
    </w:lvl>
    <w:lvl w:ilvl="1" w:tplc="0074AED2">
      <w:start w:val="1"/>
      <w:numFmt w:val="bullet"/>
      <w:lvlText w:val="o"/>
      <w:lvlJc w:val="left"/>
      <w:pPr>
        <w:ind w:left="1440" w:hanging="360"/>
      </w:pPr>
      <w:rPr>
        <w:rFonts w:ascii="Courier New" w:hAnsi="Courier New" w:hint="default"/>
      </w:rPr>
    </w:lvl>
    <w:lvl w:ilvl="2" w:tplc="31061A30">
      <w:start w:val="1"/>
      <w:numFmt w:val="bullet"/>
      <w:lvlText w:val=""/>
      <w:lvlJc w:val="left"/>
      <w:pPr>
        <w:ind w:left="2160" w:hanging="360"/>
      </w:pPr>
      <w:rPr>
        <w:rFonts w:ascii="Wingdings" w:hAnsi="Wingdings" w:hint="default"/>
      </w:rPr>
    </w:lvl>
    <w:lvl w:ilvl="3" w:tplc="EF1456D0">
      <w:start w:val="1"/>
      <w:numFmt w:val="bullet"/>
      <w:lvlText w:val=""/>
      <w:lvlJc w:val="left"/>
      <w:pPr>
        <w:ind w:left="2880" w:hanging="360"/>
      </w:pPr>
      <w:rPr>
        <w:rFonts w:ascii="Symbol" w:hAnsi="Symbol" w:hint="default"/>
      </w:rPr>
    </w:lvl>
    <w:lvl w:ilvl="4" w:tplc="EE9A3296">
      <w:start w:val="1"/>
      <w:numFmt w:val="bullet"/>
      <w:lvlText w:val="o"/>
      <w:lvlJc w:val="left"/>
      <w:pPr>
        <w:ind w:left="3600" w:hanging="360"/>
      </w:pPr>
      <w:rPr>
        <w:rFonts w:ascii="Courier New" w:hAnsi="Courier New" w:hint="default"/>
      </w:rPr>
    </w:lvl>
    <w:lvl w:ilvl="5" w:tplc="2D687604">
      <w:start w:val="1"/>
      <w:numFmt w:val="bullet"/>
      <w:lvlText w:val=""/>
      <w:lvlJc w:val="left"/>
      <w:pPr>
        <w:ind w:left="4320" w:hanging="360"/>
      </w:pPr>
      <w:rPr>
        <w:rFonts w:ascii="Wingdings" w:hAnsi="Wingdings" w:hint="default"/>
      </w:rPr>
    </w:lvl>
    <w:lvl w:ilvl="6" w:tplc="D2F0D23A">
      <w:start w:val="1"/>
      <w:numFmt w:val="bullet"/>
      <w:lvlText w:val=""/>
      <w:lvlJc w:val="left"/>
      <w:pPr>
        <w:ind w:left="5040" w:hanging="360"/>
      </w:pPr>
      <w:rPr>
        <w:rFonts w:ascii="Symbol" w:hAnsi="Symbol" w:hint="default"/>
      </w:rPr>
    </w:lvl>
    <w:lvl w:ilvl="7" w:tplc="B204B364">
      <w:start w:val="1"/>
      <w:numFmt w:val="bullet"/>
      <w:lvlText w:val="o"/>
      <w:lvlJc w:val="left"/>
      <w:pPr>
        <w:ind w:left="5760" w:hanging="360"/>
      </w:pPr>
      <w:rPr>
        <w:rFonts w:ascii="Courier New" w:hAnsi="Courier New" w:hint="default"/>
      </w:rPr>
    </w:lvl>
    <w:lvl w:ilvl="8" w:tplc="8214AD86">
      <w:start w:val="1"/>
      <w:numFmt w:val="bullet"/>
      <w:lvlText w:val=""/>
      <w:lvlJc w:val="left"/>
      <w:pPr>
        <w:ind w:left="6480" w:hanging="360"/>
      </w:pPr>
      <w:rPr>
        <w:rFonts w:ascii="Wingdings" w:hAnsi="Wingdings" w:hint="default"/>
      </w:rPr>
    </w:lvl>
  </w:abstractNum>
  <w:abstractNum w:abstractNumId="8" w15:restartNumberingAfterBreak="0">
    <w:nsid w:val="23A187A8"/>
    <w:multiLevelType w:val="hybridMultilevel"/>
    <w:tmpl w:val="63F42788"/>
    <w:lvl w:ilvl="0" w:tplc="F14EE52A">
      <w:start w:val="1"/>
      <w:numFmt w:val="bullet"/>
      <w:lvlText w:val=""/>
      <w:lvlJc w:val="left"/>
      <w:pPr>
        <w:ind w:left="700" w:hanging="360"/>
      </w:pPr>
      <w:rPr>
        <w:rFonts w:ascii="Symbol" w:hAnsi="Symbol" w:hint="default"/>
      </w:rPr>
    </w:lvl>
    <w:lvl w:ilvl="1" w:tplc="062C3896">
      <w:start w:val="1"/>
      <w:numFmt w:val="bullet"/>
      <w:lvlText w:val="o"/>
      <w:lvlJc w:val="left"/>
      <w:pPr>
        <w:ind w:left="1440" w:hanging="360"/>
      </w:pPr>
      <w:rPr>
        <w:rFonts w:ascii="Courier New" w:hAnsi="Courier New" w:hint="default"/>
      </w:rPr>
    </w:lvl>
    <w:lvl w:ilvl="2" w:tplc="1DA4A1D2">
      <w:start w:val="1"/>
      <w:numFmt w:val="bullet"/>
      <w:lvlText w:val=""/>
      <w:lvlJc w:val="left"/>
      <w:pPr>
        <w:ind w:left="2160" w:hanging="360"/>
      </w:pPr>
      <w:rPr>
        <w:rFonts w:ascii="Wingdings" w:hAnsi="Wingdings" w:hint="default"/>
      </w:rPr>
    </w:lvl>
    <w:lvl w:ilvl="3" w:tplc="62523A14">
      <w:start w:val="1"/>
      <w:numFmt w:val="bullet"/>
      <w:lvlText w:val=""/>
      <w:lvlJc w:val="left"/>
      <w:pPr>
        <w:ind w:left="2880" w:hanging="360"/>
      </w:pPr>
      <w:rPr>
        <w:rFonts w:ascii="Symbol" w:hAnsi="Symbol" w:hint="default"/>
      </w:rPr>
    </w:lvl>
    <w:lvl w:ilvl="4" w:tplc="8D9C20DC">
      <w:start w:val="1"/>
      <w:numFmt w:val="bullet"/>
      <w:lvlText w:val="o"/>
      <w:lvlJc w:val="left"/>
      <w:pPr>
        <w:ind w:left="3600" w:hanging="360"/>
      </w:pPr>
      <w:rPr>
        <w:rFonts w:ascii="Courier New" w:hAnsi="Courier New" w:hint="default"/>
      </w:rPr>
    </w:lvl>
    <w:lvl w:ilvl="5" w:tplc="FD30B5E8">
      <w:start w:val="1"/>
      <w:numFmt w:val="bullet"/>
      <w:lvlText w:val=""/>
      <w:lvlJc w:val="left"/>
      <w:pPr>
        <w:ind w:left="4320" w:hanging="360"/>
      </w:pPr>
      <w:rPr>
        <w:rFonts w:ascii="Wingdings" w:hAnsi="Wingdings" w:hint="default"/>
      </w:rPr>
    </w:lvl>
    <w:lvl w:ilvl="6" w:tplc="2E5CF7A8">
      <w:start w:val="1"/>
      <w:numFmt w:val="bullet"/>
      <w:lvlText w:val=""/>
      <w:lvlJc w:val="left"/>
      <w:pPr>
        <w:ind w:left="5040" w:hanging="360"/>
      </w:pPr>
      <w:rPr>
        <w:rFonts w:ascii="Symbol" w:hAnsi="Symbol" w:hint="default"/>
      </w:rPr>
    </w:lvl>
    <w:lvl w:ilvl="7" w:tplc="89B0A920">
      <w:start w:val="1"/>
      <w:numFmt w:val="bullet"/>
      <w:lvlText w:val="o"/>
      <w:lvlJc w:val="left"/>
      <w:pPr>
        <w:ind w:left="5760" w:hanging="360"/>
      </w:pPr>
      <w:rPr>
        <w:rFonts w:ascii="Courier New" w:hAnsi="Courier New" w:hint="default"/>
      </w:rPr>
    </w:lvl>
    <w:lvl w:ilvl="8" w:tplc="DFDA5C58">
      <w:start w:val="1"/>
      <w:numFmt w:val="bullet"/>
      <w:lvlText w:val=""/>
      <w:lvlJc w:val="left"/>
      <w:pPr>
        <w:ind w:left="6480" w:hanging="360"/>
      </w:pPr>
      <w:rPr>
        <w:rFonts w:ascii="Wingdings" w:hAnsi="Wingdings" w:hint="default"/>
      </w:rPr>
    </w:lvl>
  </w:abstractNum>
  <w:abstractNum w:abstractNumId="9"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1746BA9"/>
    <w:multiLevelType w:val="hybridMultilevel"/>
    <w:tmpl w:val="1E088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EF5973"/>
    <w:multiLevelType w:val="hybridMultilevel"/>
    <w:tmpl w:val="B4B6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4" w15:restartNumberingAfterBreak="0">
    <w:nsid w:val="4FA42A70"/>
    <w:multiLevelType w:val="hybridMultilevel"/>
    <w:tmpl w:val="F8184FA2"/>
    <w:lvl w:ilvl="0" w:tplc="7D800A38">
      <w:start w:val="1"/>
      <w:numFmt w:val="bullet"/>
      <w:lvlText w:val=""/>
      <w:lvlJc w:val="left"/>
      <w:pPr>
        <w:ind w:left="720" w:hanging="360"/>
      </w:pPr>
      <w:rPr>
        <w:rFonts w:ascii="Symbol" w:hAnsi="Symbol" w:hint="default"/>
      </w:rPr>
    </w:lvl>
    <w:lvl w:ilvl="1" w:tplc="8AAA4370">
      <w:start w:val="1"/>
      <w:numFmt w:val="bullet"/>
      <w:lvlText w:val="o"/>
      <w:lvlJc w:val="left"/>
      <w:pPr>
        <w:ind w:left="1440" w:hanging="360"/>
      </w:pPr>
      <w:rPr>
        <w:rFonts w:ascii="Courier New" w:hAnsi="Courier New" w:hint="default"/>
      </w:rPr>
    </w:lvl>
    <w:lvl w:ilvl="2" w:tplc="AD729748">
      <w:start w:val="1"/>
      <w:numFmt w:val="bullet"/>
      <w:lvlText w:val=""/>
      <w:lvlJc w:val="left"/>
      <w:pPr>
        <w:ind w:left="2160" w:hanging="360"/>
      </w:pPr>
      <w:rPr>
        <w:rFonts w:ascii="Wingdings" w:hAnsi="Wingdings" w:hint="default"/>
      </w:rPr>
    </w:lvl>
    <w:lvl w:ilvl="3" w:tplc="1D84A3E8">
      <w:start w:val="1"/>
      <w:numFmt w:val="bullet"/>
      <w:lvlText w:val=""/>
      <w:lvlJc w:val="left"/>
      <w:pPr>
        <w:ind w:left="2880" w:hanging="360"/>
      </w:pPr>
      <w:rPr>
        <w:rFonts w:ascii="Symbol" w:hAnsi="Symbol" w:hint="default"/>
      </w:rPr>
    </w:lvl>
    <w:lvl w:ilvl="4" w:tplc="81BEB892">
      <w:start w:val="1"/>
      <w:numFmt w:val="bullet"/>
      <w:lvlText w:val="o"/>
      <w:lvlJc w:val="left"/>
      <w:pPr>
        <w:ind w:left="3600" w:hanging="360"/>
      </w:pPr>
      <w:rPr>
        <w:rFonts w:ascii="Courier New" w:hAnsi="Courier New" w:hint="default"/>
      </w:rPr>
    </w:lvl>
    <w:lvl w:ilvl="5" w:tplc="3DCABA0E">
      <w:start w:val="1"/>
      <w:numFmt w:val="bullet"/>
      <w:lvlText w:val=""/>
      <w:lvlJc w:val="left"/>
      <w:pPr>
        <w:ind w:left="4320" w:hanging="360"/>
      </w:pPr>
      <w:rPr>
        <w:rFonts w:ascii="Wingdings" w:hAnsi="Wingdings" w:hint="default"/>
      </w:rPr>
    </w:lvl>
    <w:lvl w:ilvl="6" w:tplc="43986B6A">
      <w:start w:val="1"/>
      <w:numFmt w:val="bullet"/>
      <w:lvlText w:val=""/>
      <w:lvlJc w:val="left"/>
      <w:pPr>
        <w:ind w:left="5040" w:hanging="360"/>
      </w:pPr>
      <w:rPr>
        <w:rFonts w:ascii="Symbol" w:hAnsi="Symbol" w:hint="default"/>
      </w:rPr>
    </w:lvl>
    <w:lvl w:ilvl="7" w:tplc="40F8F064">
      <w:start w:val="1"/>
      <w:numFmt w:val="bullet"/>
      <w:lvlText w:val="o"/>
      <w:lvlJc w:val="left"/>
      <w:pPr>
        <w:ind w:left="5760" w:hanging="360"/>
      </w:pPr>
      <w:rPr>
        <w:rFonts w:ascii="Courier New" w:hAnsi="Courier New" w:hint="default"/>
      </w:rPr>
    </w:lvl>
    <w:lvl w:ilvl="8" w:tplc="AC48EE24">
      <w:start w:val="1"/>
      <w:numFmt w:val="bullet"/>
      <w:lvlText w:val=""/>
      <w:lvlJc w:val="left"/>
      <w:pPr>
        <w:ind w:left="6480" w:hanging="360"/>
      </w:pPr>
      <w:rPr>
        <w:rFonts w:ascii="Wingdings" w:hAnsi="Wingdings" w:hint="default"/>
      </w:rPr>
    </w:lvl>
  </w:abstractNum>
  <w:abstractNum w:abstractNumId="15" w15:restartNumberingAfterBreak="0">
    <w:nsid w:val="534B4086"/>
    <w:multiLevelType w:val="hybridMultilevel"/>
    <w:tmpl w:val="1CEE27BE"/>
    <w:lvl w:ilvl="0" w:tplc="047A12D4">
      <w:start w:val="1"/>
      <w:numFmt w:val="bullet"/>
      <w:lvlText w:val=""/>
      <w:lvlJc w:val="left"/>
      <w:pPr>
        <w:ind w:left="360" w:hanging="360"/>
      </w:pPr>
      <w:rPr>
        <w:rFonts w:ascii="Symbol" w:hAnsi="Symbol" w:hint="default"/>
      </w:rPr>
    </w:lvl>
    <w:lvl w:ilvl="1" w:tplc="A2E6C24A">
      <w:start w:val="1"/>
      <w:numFmt w:val="bullet"/>
      <w:lvlText w:val="o"/>
      <w:lvlJc w:val="left"/>
      <w:pPr>
        <w:ind w:left="1440" w:hanging="360"/>
      </w:pPr>
      <w:rPr>
        <w:rFonts w:ascii="Courier New" w:hAnsi="Courier New" w:hint="default"/>
      </w:rPr>
    </w:lvl>
    <w:lvl w:ilvl="2" w:tplc="01A223EC">
      <w:start w:val="1"/>
      <w:numFmt w:val="bullet"/>
      <w:lvlText w:val=""/>
      <w:lvlJc w:val="left"/>
      <w:pPr>
        <w:ind w:left="2160" w:hanging="360"/>
      </w:pPr>
      <w:rPr>
        <w:rFonts w:ascii="Wingdings" w:hAnsi="Wingdings" w:hint="default"/>
      </w:rPr>
    </w:lvl>
    <w:lvl w:ilvl="3" w:tplc="5680C918">
      <w:start w:val="1"/>
      <w:numFmt w:val="bullet"/>
      <w:lvlText w:val=""/>
      <w:lvlJc w:val="left"/>
      <w:pPr>
        <w:ind w:left="2880" w:hanging="360"/>
      </w:pPr>
      <w:rPr>
        <w:rFonts w:ascii="Symbol" w:hAnsi="Symbol" w:hint="default"/>
      </w:rPr>
    </w:lvl>
    <w:lvl w:ilvl="4" w:tplc="1764DE14">
      <w:start w:val="1"/>
      <w:numFmt w:val="bullet"/>
      <w:lvlText w:val="o"/>
      <w:lvlJc w:val="left"/>
      <w:pPr>
        <w:ind w:left="3600" w:hanging="360"/>
      </w:pPr>
      <w:rPr>
        <w:rFonts w:ascii="Courier New" w:hAnsi="Courier New" w:hint="default"/>
      </w:rPr>
    </w:lvl>
    <w:lvl w:ilvl="5" w:tplc="4CBA10A6">
      <w:start w:val="1"/>
      <w:numFmt w:val="bullet"/>
      <w:lvlText w:val=""/>
      <w:lvlJc w:val="left"/>
      <w:pPr>
        <w:ind w:left="4320" w:hanging="360"/>
      </w:pPr>
      <w:rPr>
        <w:rFonts w:ascii="Wingdings" w:hAnsi="Wingdings" w:hint="default"/>
      </w:rPr>
    </w:lvl>
    <w:lvl w:ilvl="6" w:tplc="35C42EB8">
      <w:start w:val="1"/>
      <w:numFmt w:val="bullet"/>
      <w:lvlText w:val=""/>
      <w:lvlJc w:val="left"/>
      <w:pPr>
        <w:ind w:left="5040" w:hanging="360"/>
      </w:pPr>
      <w:rPr>
        <w:rFonts w:ascii="Symbol" w:hAnsi="Symbol" w:hint="default"/>
      </w:rPr>
    </w:lvl>
    <w:lvl w:ilvl="7" w:tplc="BF441C6C">
      <w:start w:val="1"/>
      <w:numFmt w:val="bullet"/>
      <w:lvlText w:val="o"/>
      <w:lvlJc w:val="left"/>
      <w:pPr>
        <w:ind w:left="5760" w:hanging="360"/>
      </w:pPr>
      <w:rPr>
        <w:rFonts w:ascii="Courier New" w:hAnsi="Courier New" w:hint="default"/>
      </w:rPr>
    </w:lvl>
    <w:lvl w:ilvl="8" w:tplc="A544CBF2">
      <w:start w:val="1"/>
      <w:numFmt w:val="bullet"/>
      <w:lvlText w:val=""/>
      <w:lvlJc w:val="left"/>
      <w:pPr>
        <w:ind w:left="6480" w:hanging="360"/>
      </w:pPr>
      <w:rPr>
        <w:rFonts w:ascii="Wingdings" w:hAnsi="Wingdings" w:hint="default"/>
      </w:rPr>
    </w:lvl>
  </w:abstractNum>
  <w:abstractNum w:abstractNumId="16"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7" w15:restartNumberingAfterBreak="0">
    <w:nsid w:val="6175DE74"/>
    <w:multiLevelType w:val="hybridMultilevel"/>
    <w:tmpl w:val="632876D4"/>
    <w:lvl w:ilvl="0" w:tplc="440E6342">
      <w:start w:val="1"/>
      <w:numFmt w:val="bullet"/>
      <w:lvlText w:val=""/>
      <w:lvlJc w:val="left"/>
      <w:pPr>
        <w:ind w:left="360" w:hanging="360"/>
      </w:pPr>
      <w:rPr>
        <w:rFonts w:ascii="Symbol" w:hAnsi="Symbol" w:hint="default"/>
      </w:rPr>
    </w:lvl>
    <w:lvl w:ilvl="1" w:tplc="2FFA0162">
      <w:start w:val="1"/>
      <w:numFmt w:val="bullet"/>
      <w:lvlText w:val="o"/>
      <w:lvlJc w:val="left"/>
      <w:pPr>
        <w:ind w:left="1440" w:hanging="360"/>
      </w:pPr>
      <w:rPr>
        <w:rFonts w:ascii="Courier New" w:hAnsi="Courier New" w:hint="default"/>
      </w:rPr>
    </w:lvl>
    <w:lvl w:ilvl="2" w:tplc="8BDE4E4E">
      <w:start w:val="1"/>
      <w:numFmt w:val="bullet"/>
      <w:lvlText w:val=""/>
      <w:lvlJc w:val="left"/>
      <w:pPr>
        <w:ind w:left="2160" w:hanging="360"/>
      </w:pPr>
      <w:rPr>
        <w:rFonts w:ascii="Wingdings" w:hAnsi="Wingdings" w:hint="default"/>
      </w:rPr>
    </w:lvl>
    <w:lvl w:ilvl="3" w:tplc="6D80527E">
      <w:start w:val="1"/>
      <w:numFmt w:val="bullet"/>
      <w:lvlText w:val=""/>
      <w:lvlJc w:val="left"/>
      <w:pPr>
        <w:ind w:left="2880" w:hanging="360"/>
      </w:pPr>
      <w:rPr>
        <w:rFonts w:ascii="Symbol" w:hAnsi="Symbol" w:hint="default"/>
      </w:rPr>
    </w:lvl>
    <w:lvl w:ilvl="4" w:tplc="2AF429A2">
      <w:start w:val="1"/>
      <w:numFmt w:val="bullet"/>
      <w:lvlText w:val="o"/>
      <w:lvlJc w:val="left"/>
      <w:pPr>
        <w:ind w:left="3600" w:hanging="360"/>
      </w:pPr>
      <w:rPr>
        <w:rFonts w:ascii="Courier New" w:hAnsi="Courier New" w:hint="default"/>
      </w:rPr>
    </w:lvl>
    <w:lvl w:ilvl="5" w:tplc="BB2626C4">
      <w:start w:val="1"/>
      <w:numFmt w:val="bullet"/>
      <w:lvlText w:val=""/>
      <w:lvlJc w:val="left"/>
      <w:pPr>
        <w:ind w:left="4320" w:hanging="360"/>
      </w:pPr>
      <w:rPr>
        <w:rFonts w:ascii="Wingdings" w:hAnsi="Wingdings" w:hint="default"/>
      </w:rPr>
    </w:lvl>
    <w:lvl w:ilvl="6" w:tplc="B9D23CF4">
      <w:start w:val="1"/>
      <w:numFmt w:val="bullet"/>
      <w:lvlText w:val=""/>
      <w:lvlJc w:val="left"/>
      <w:pPr>
        <w:ind w:left="5040" w:hanging="360"/>
      </w:pPr>
      <w:rPr>
        <w:rFonts w:ascii="Symbol" w:hAnsi="Symbol" w:hint="default"/>
      </w:rPr>
    </w:lvl>
    <w:lvl w:ilvl="7" w:tplc="C69838E2">
      <w:start w:val="1"/>
      <w:numFmt w:val="bullet"/>
      <w:lvlText w:val="o"/>
      <w:lvlJc w:val="left"/>
      <w:pPr>
        <w:ind w:left="5760" w:hanging="360"/>
      </w:pPr>
      <w:rPr>
        <w:rFonts w:ascii="Courier New" w:hAnsi="Courier New" w:hint="default"/>
      </w:rPr>
    </w:lvl>
    <w:lvl w:ilvl="8" w:tplc="B4165482">
      <w:start w:val="1"/>
      <w:numFmt w:val="bullet"/>
      <w:lvlText w:val=""/>
      <w:lvlJc w:val="left"/>
      <w:pPr>
        <w:ind w:left="6480" w:hanging="360"/>
      </w:pPr>
      <w:rPr>
        <w:rFonts w:ascii="Wingdings" w:hAnsi="Wingdings" w:hint="default"/>
      </w:rPr>
    </w:lvl>
  </w:abstractNum>
  <w:abstractNum w:abstractNumId="18" w15:restartNumberingAfterBreak="0">
    <w:nsid w:val="617B8E36"/>
    <w:multiLevelType w:val="hybridMultilevel"/>
    <w:tmpl w:val="FFDAE59C"/>
    <w:lvl w:ilvl="0" w:tplc="44EA3882">
      <w:start w:val="1"/>
      <w:numFmt w:val="bullet"/>
      <w:lvlText w:val=""/>
      <w:lvlJc w:val="left"/>
      <w:pPr>
        <w:ind w:left="700" w:hanging="360"/>
      </w:pPr>
      <w:rPr>
        <w:rFonts w:ascii="Symbol" w:hAnsi="Symbol" w:hint="default"/>
      </w:rPr>
    </w:lvl>
    <w:lvl w:ilvl="1" w:tplc="4204025C">
      <w:start w:val="1"/>
      <w:numFmt w:val="bullet"/>
      <w:lvlText w:val="o"/>
      <w:lvlJc w:val="left"/>
      <w:pPr>
        <w:ind w:left="1440" w:hanging="360"/>
      </w:pPr>
      <w:rPr>
        <w:rFonts w:ascii="Courier New" w:hAnsi="Courier New" w:hint="default"/>
      </w:rPr>
    </w:lvl>
    <w:lvl w:ilvl="2" w:tplc="C41ABBEE">
      <w:start w:val="1"/>
      <w:numFmt w:val="bullet"/>
      <w:lvlText w:val=""/>
      <w:lvlJc w:val="left"/>
      <w:pPr>
        <w:ind w:left="2160" w:hanging="360"/>
      </w:pPr>
      <w:rPr>
        <w:rFonts w:ascii="Wingdings" w:hAnsi="Wingdings" w:hint="default"/>
      </w:rPr>
    </w:lvl>
    <w:lvl w:ilvl="3" w:tplc="46A0D778">
      <w:start w:val="1"/>
      <w:numFmt w:val="bullet"/>
      <w:lvlText w:val=""/>
      <w:lvlJc w:val="left"/>
      <w:pPr>
        <w:ind w:left="2880" w:hanging="360"/>
      </w:pPr>
      <w:rPr>
        <w:rFonts w:ascii="Symbol" w:hAnsi="Symbol" w:hint="default"/>
      </w:rPr>
    </w:lvl>
    <w:lvl w:ilvl="4" w:tplc="A56A4CB0">
      <w:start w:val="1"/>
      <w:numFmt w:val="bullet"/>
      <w:lvlText w:val="o"/>
      <w:lvlJc w:val="left"/>
      <w:pPr>
        <w:ind w:left="3600" w:hanging="360"/>
      </w:pPr>
      <w:rPr>
        <w:rFonts w:ascii="Courier New" w:hAnsi="Courier New" w:hint="default"/>
      </w:rPr>
    </w:lvl>
    <w:lvl w:ilvl="5" w:tplc="54AA68A6">
      <w:start w:val="1"/>
      <w:numFmt w:val="bullet"/>
      <w:lvlText w:val=""/>
      <w:lvlJc w:val="left"/>
      <w:pPr>
        <w:ind w:left="4320" w:hanging="360"/>
      </w:pPr>
      <w:rPr>
        <w:rFonts w:ascii="Wingdings" w:hAnsi="Wingdings" w:hint="default"/>
      </w:rPr>
    </w:lvl>
    <w:lvl w:ilvl="6" w:tplc="134490CE">
      <w:start w:val="1"/>
      <w:numFmt w:val="bullet"/>
      <w:lvlText w:val=""/>
      <w:lvlJc w:val="left"/>
      <w:pPr>
        <w:ind w:left="5040" w:hanging="360"/>
      </w:pPr>
      <w:rPr>
        <w:rFonts w:ascii="Symbol" w:hAnsi="Symbol" w:hint="default"/>
      </w:rPr>
    </w:lvl>
    <w:lvl w:ilvl="7" w:tplc="9684D156">
      <w:start w:val="1"/>
      <w:numFmt w:val="bullet"/>
      <w:lvlText w:val="o"/>
      <w:lvlJc w:val="left"/>
      <w:pPr>
        <w:ind w:left="5760" w:hanging="360"/>
      </w:pPr>
      <w:rPr>
        <w:rFonts w:ascii="Courier New" w:hAnsi="Courier New" w:hint="default"/>
      </w:rPr>
    </w:lvl>
    <w:lvl w:ilvl="8" w:tplc="4BA09C70">
      <w:start w:val="1"/>
      <w:numFmt w:val="bullet"/>
      <w:lvlText w:val=""/>
      <w:lvlJc w:val="left"/>
      <w:pPr>
        <w:ind w:left="6480" w:hanging="360"/>
      </w:pPr>
      <w:rPr>
        <w:rFonts w:ascii="Wingdings" w:hAnsi="Wingdings" w:hint="default"/>
      </w:rPr>
    </w:lvl>
  </w:abstractNum>
  <w:abstractNum w:abstractNumId="19" w15:restartNumberingAfterBreak="0">
    <w:nsid w:val="71ED1E4A"/>
    <w:multiLevelType w:val="hybridMultilevel"/>
    <w:tmpl w:val="E95AE8CC"/>
    <w:lvl w:ilvl="0" w:tplc="60E6C354">
      <w:start w:val="1"/>
      <w:numFmt w:val="bullet"/>
      <w:lvlText w:val=""/>
      <w:lvlJc w:val="left"/>
      <w:pPr>
        <w:ind w:left="700" w:hanging="360"/>
      </w:pPr>
      <w:rPr>
        <w:rFonts w:ascii="Symbol" w:hAnsi="Symbol" w:hint="default"/>
      </w:rPr>
    </w:lvl>
    <w:lvl w:ilvl="1" w:tplc="E2FC8E5A">
      <w:start w:val="1"/>
      <w:numFmt w:val="bullet"/>
      <w:lvlText w:val="o"/>
      <w:lvlJc w:val="left"/>
      <w:pPr>
        <w:ind w:left="1440" w:hanging="360"/>
      </w:pPr>
      <w:rPr>
        <w:rFonts w:ascii="Courier New" w:hAnsi="Courier New" w:hint="default"/>
      </w:rPr>
    </w:lvl>
    <w:lvl w:ilvl="2" w:tplc="901ACD7A">
      <w:start w:val="1"/>
      <w:numFmt w:val="bullet"/>
      <w:lvlText w:val=""/>
      <w:lvlJc w:val="left"/>
      <w:pPr>
        <w:ind w:left="2160" w:hanging="360"/>
      </w:pPr>
      <w:rPr>
        <w:rFonts w:ascii="Wingdings" w:hAnsi="Wingdings" w:hint="default"/>
      </w:rPr>
    </w:lvl>
    <w:lvl w:ilvl="3" w:tplc="6A8A9030">
      <w:start w:val="1"/>
      <w:numFmt w:val="bullet"/>
      <w:lvlText w:val=""/>
      <w:lvlJc w:val="left"/>
      <w:pPr>
        <w:ind w:left="2880" w:hanging="360"/>
      </w:pPr>
      <w:rPr>
        <w:rFonts w:ascii="Symbol" w:hAnsi="Symbol" w:hint="default"/>
      </w:rPr>
    </w:lvl>
    <w:lvl w:ilvl="4" w:tplc="0E1480C6">
      <w:start w:val="1"/>
      <w:numFmt w:val="bullet"/>
      <w:lvlText w:val="o"/>
      <w:lvlJc w:val="left"/>
      <w:pPr>
        <w:ind w:left="3600" w:hanging="360"/>
      </w:pPr>
      <w:rPr>
        <w:rFonts w:ascii="Courier New" w:hAnsi="Courier New" w:hint="default"/>
      </w:rPr>
    </w:lvl>
    <w:lvl w:ilvl="5" w:tplc="C6A05D34">
      <w:start w:val="1"/>
      <w:numFmt w:val="bullet"/>
      <w:lvlText w:val=""/>
      <w:lvlJc w:val="left"/>
      <w:pPr>
        <w:ind w:left="4320" w:hanging="360"/>
      </w:pPr>
      <w:rPr>
        <w:rFonts w:ascii="Wingdings" w:hAnsi="Wingdings" w:hint="default"/>
      </w:rPr>
    </w:lvl>
    <w:lvl w:ilvl="6" w:tplc="05DE56B2">
      <w:start w:val="1"/>
      <w:numFmt w:val="bullet"/>
      <w:lvlText w:val=""/>
      <w:lvlJc w:val="left"/>
      <w:pPr>
        <w:ind w:left="5040" w:hanging="360"/>
      </w:pPr>
      <w:rPr>
        <w:rFonts w:ascii="Symbol" w:hAnsi="Symbol" w:hint="default"/>
      </w:rPr>
    </w:lvl>
    <w:lvl w:ilvl="7" w:tplc="4DEA5B2C">
      <w:start w:val="1"/>
      <w:numFmt w:val="bullet"/>
      <w:lvlText w:val="o"/>
      <w:lvlJc w:val="left"/>
      <w:pPr>
        <w:ind w:left="5760" w:hanging="360"/>
      </w:pPr>
      <w:rPr>
        <w:rFonts w:ascii="Courier New" w:hAnsi="Courier New" w:hint="default"/>
      </w:rPr>
    </w:lvl>
    <w:lvl w:ilvl="8" w:tplc="08969B64">
      <w:start w:val="1"/>
      <w:numFmt w:val="bullet"/>
      <w:lvlText w:val=""/>
      <w:lvlJc w:val="left"/>
      <w:pPr>
        <w:ind w:left="6480" w:hanging="360"/>
      </w:pPr>
      <w:rPr>
        <w:rFonts w:ascii="Wingdings" w:hAnsi="Wingdings" w:hint="default"/>
      </w:rPr>
    </w:lvl>
  </w:abstractNum>
  <w:abstractNum w:abstractNumId="20" w15:restartNumberingAfterBreak="0">
    <w:nsid w:val="732477D0"/>
    <w:multiLevelType w:val="hybridMultilevel"/>
    <w:tmpl w:val="DC680B5E"/>
    <w:lvl w:ilvl="0" w:tplc="7D884CEC">
      <w:start w:val="1"/>
      <w:numFmt w:val="bullet"/>
      <w:lvlText w:val=""/>
      <w:lvlJc w:val="left"/>
      <w:pPr>
        <w:ind w:left="360" w:hanging="360"/>
      </w:pPr>
      <w:rPr>
        <w:rFonts w:ascii="Symbol" w:hAnsi="Symbol" w:hint="default"/>
      </w:rPr>
    </w:lvl>
    <w:lvl w:ilvl="1" w:tplc="4D9A71B0">
      <w:start w:val="1"/>
      <w:numFmt w:val="bullet"/>
      <w:lvlText w:val="o"/>
      <w:lvlJc w:val="left"/>
      <w:pPr>
        <w:ind w:left="1440" w:hanging="360"/>
      </w:pPr>
      <w:rPr>
        <w:rFonts w:ascii="Courier New" w:hAnsi="Courier New" w:hint="default"/>
      </w:rPr>
    </w:lvl>
    <w:lvl w:ilvl="2" w:tplc="04940604">
      <w:start w:val="1"/>
      <w:numFmt w:val="bullet"/>
      <w:lvlText w:val=""/>
      <w:lvlJc w:val="left"/>
      <w:pPr>
        <w:ind w:left="2160" w:hanging="360"/>
      </w:pPr>
      <w:rPr>
        <w:rFonts w:ascii="Wingdings" w:hAnsi="Wingdings" w:hint="default"/>
      </w:rPr>
    </w:lvl>
    <w:lvl w:ilvl="3" w:tplc="4C0CC62E">
      <w:start w:val="1"/>
      <w:numFmt w:val="bullet"/>
      <w:lvlText w:val=""/>
      <w:lvlJc w:val="left"/>
      <w:pPr>
        <w:ind w:left="2880" w:hanging="360"/>
      </w:pPr>
      <w:rPr>
        <w:rFonts w:ascii="Symbol" w:hAnsi="Symbol" w:hint="default"/>
      </w:rPr>
    </w:lvl>
    <w:lvl w:ilvl="4" w:tplc="545018F0">
      <w:start w:val="1"/>
      <w:numFmt w:val="bullet"/>
      <w:lvlText w:val="o"/>
      <w:lvlJc w:val="left"/>
      <w:pPr>
        <w:ind w:left="3600" w:hanging="360"/>
      </w:pPr>
      <w:rPr>
        <w:rFonts w:ascii="Courier New" w:hAnsi="Courier New" w:hint="default"/>
      </w:rPr>
    </w:lvl>
    <w:lvl w:ilvl="5" w:tplc="F9F83A2C">
      <w:start w:val="1"/>
      <w:numFmt w:val="bullet"/>
      <w:lvlText w:val=""/>
      <w:lvlJc w:val="left"/>
      <w:pPr>
        <w:ind w:left="4320" w:hanging="360"/>
      </w:pPr>
      <w:rPr>
        <w:rFonts w:ascii="Wingdings" w:hAnsi="Wingdings" w:hint="default"/>
      </w:rPr>
    </w:lvl>
    <w:lvl w:ilvl="6" w:tplc="F3C696CA">
      <w:start w:val="1"/>
      <w:numFmt w:val="bullet"/>
      <w:lvlText w:val=""/>
      <w:lvlJc w:val="left"/>
      <w:pPr>
        <w:ind w:left="5040" w:hanging="360"/>
      </w:pPr>
      <w:rPr>
        <w:rFonts w:ascii="Symbol" w:hAnsi="Symbol" w:hint="default"/>
      </w:rPr>
    </w:lvl>
    <w:lvl w:ilvl="7" w:tplc="3D6CB0F4">
      <w:start w:val="1"/>
      <w:numFmt w:val="bullet"/>
      <w:lvlText w:val="o"/>
      <w:lvlJc w:val="left"/>
      <w:pPr>
        <w:ind w:left="5760" w:hanging="360"/>
      </w:pPr>
      <w:rPr>
        <w:rFonts w:ascii="Courier New" w:hAnsi="Courier New" w:hint="default"/>
      </w:rPr>
    </w:lvl>
    <w:lvl w:ilvl="8" w:tplc="2FDC7132">
      <w:start w:val="1"/>
      <w:numFmt w:val="bullet"/>
      <w:lvlText w:val=""/>
      <w:lvlJc w:val="left"/>
      <w:pPr>
        <w:ind w:left="6480" w:hanging="360"/>
      </w:pPr>
      <w:rPr>
        <w:rFonts w:ascii="Wingdings" w:hAnsi="Wingdings" w:hint="default"/>
      </w:rPr>
    </w:lvl>
  </w:abstractNum>
  <w:abstractNum w:abstractNumId="2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22" w15:restartNumberingAfterBreak="0">
    <w:nsid w:val="7B5FEB56"/>
    <w:multiLevelType w:val="hybridMultilevel"/>
    <w:tmpl w:val="05C0158C"/>
    <w:lvl w:ilvl="0" w:tplc="FB582866">
      <w:start w:val="1"/>
      <w:numFmt w:val="bullet"/>
      <w:lvlText w:val=""/>
      <w:lvlJc w:val="left"/>
      <w:pPr>
        <w:ind w:left="360" w:hanging="360"/>
      </w:pPr>
      <w:rPr>
        <w:rFonts w:ascii="Symbol" w:hAnsi="Symbol" w:hint="default"/>
      </w:rPr>
    </w:lvl>
    <w:lvl w:ilvl="1" w:tplc="30AEDFA8">
      <w:start w:val="1"/>
      <w:numFmt w:val="bullet"/>
      <w:lvlText w:val="o"/>
      <w:lvlJc w:val="left"/>
      <w:pPr>
        <w:ind w:left="1440" w:hanging="360"/>
      </w:pPr>
      <w:rPr>
        <w:rFonts w:ascii="Courier New" w:hAnsi="Courier New" w:hint="default"/>
      </w:rPr>
    </w:lvl>
    <w:lvl w:ilvl="2" w:tplc="B9602884">
      <w:start w:val="1"/>
      <w:numFmt w:val="bullet"/>
      <w:lvlText w:val=""/>
      <w:lvlJc w:val="left"/>
      <w:pPr>
        <w:ind w:left="2160" w:hanging="360"/>
      </w:pPr>
      <w:rPr>
        <w:rFonts w:ascii="Wingdings" w:hAnsi="Wingdings" w:hint="default"/>
      </w:rPr>
    </w:lvl>
    <w:lvl w:ilvl="3" w:tplc="C6FADB90">
      <w:start w:val="1"/>
      <w:numFmt w:val="bullet"/>
      <w:lvlText w:val=""/>
      <w:lvlJc w:val="left"/>
      <w:pPr>
        <w:ind w:left="2880" w:hanging="360"/>
      </w:pPr>
      <w:rPr>
        <w:rFonts w:ascii="Symbol" w:hAnsi="Symbol" w:hint="default"/>
      </w:rPr>
    </w:lvl>
    <w:lvl w:ilvl="4" w:tplc="A718C502">
      <w:start w:val="1"/>
      <w:numFmt w:val="bullet"/>
      <w:lvlText w:val="o"/>
      <w:lvlJc w:val="left"/>
      <w:pPr>
        <w:ind w:left="3600" w:hanging="360"/>
      </w:pPr>
      <w:rPr>
        <w:rFonts w:ascii="Courier New" w:hAnsi="Courier New" w:hint="default"/>
      </w:rPr>
    </w:lvl>
    <w:lvl w:ilvl="5" w:tplc="5EA08C06">
      <w:start w:val="1"/>
      <w:numFmt w:val="bullet"/>
      <w:lvlText w:val=""/>
      <w:lvlJc w:val="left"/>
      <w:pPr>
        <w:ind w:left="4320" w:hanging="360"/>
      </w:pPr>
      <w:rPr>
        <w:rFonts w:ascii="Wingdings" w:hAnsi="Wingdings" w:hint="default"/>
      </w:rPr>
    </w:lvl>
    <w:lvl w:ilvl="6" w:tplc="4C8C1AB6">
      <w:start w:val="1"/>
      <w:numFmt w:val="bullet"/>
      <w:lvlText w:val=""/>
      <w:lvlJc w:val="left"/>
      <w:pPr>
        <w:ind w:left="5040" w:hanging="360"/>
      </w:pPr>
      <w:rPr>
        <w:rFonts w:ascii="Symbol" w:hAnsi="Symbol" w:hint="default"/>
      </w:rPr>
    </w:lvl>
    <w:lvl w:ilvl="7" w:tplc="0D2A3F10">
      <w:start w:val="1"/>
      <w:numFmt w:val="bullet"/>
      <w:lvlText w:val="o"/>
      <w:lvlJc w:val="left"/>
      <w:pPr>
        <w:ind w:left="5760" w:hanging="360"/>
      </w:pPr>
      <w:rPr>
        <w:rFonts w:ascii="Courier New" w:hAnsi="Courier New" w:hint="default"/>
      </w:rPr>
    </w:lvl>
    <w:lvl w:ilvl="8" w:tplc="B5BA3CC0">
      <w:start w:val="1"/>
      <w:numFmt w:val="bullet"/>
      <w:lvlText w:val=""/>
      <w:lvlJc w:val="left"/>
      <w:pPr>
        <w:ind w:left="6480" w:hanging="360"/>
      </w:pPr>
      <w:rPr>
        <w:rFonts w:ascii="Wingdings" w:hAnsi="Wingdings" w:hint="default"/>
      </w:rPr>
    </w:lvl>
  </w:abstractNum>
  <w:abstractNum w:abstractNumId="23"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02040487">
    <w:abstractNumId w:val="14"/>
  </w:num>
  <w:num w:numId="2" w16cid:durableId="1960331035">
    <w:abstractNumId w:val="7"/>
  </w:num>
  <w:num w:numId="3" w16cid:durableId="140344937">
    <w:abstractNumId w:val="22"/>
  </w:num>
  <w:num w:numId="4" w16cid:durableId="2132747087">
    <w:abstractNumId w:val="8"/>
  </w:num>
  <w:num w:numId="5" w16cid:durableId="1133523495">
    <w:abstractNumId w:val="15"/>
  </w:num>
  <w:num w:numId="6" w16cid:durableId="541944548">
    <w:abstractNumId w:val="18"/>
  </w:num>
  <w:num w:numId="7" w16cid:durableId="1824616888">
    <w:abstractNumId w:val="17"/>
  </w:num>
  <w:num w:numId="8" w16cid:durableId="1416976243">
    <w:abstractNumId w:val="19"/>
  </w:num>
  <w:num w:numId="9" w16cid:durableId="2110007893">
    <w:abstractNumId w:val="20"/>
  </w:num>
  <w:num w:numId="10" w16cid:durableId="1415316661">
    <w:abstractNumId w:val="4"/>
  </w:num>
  <w:num w:numId="11" w16cid:durableId="378823709">
    <w:abstractNumId w:val="3"/>
  </w:num>
  <w:num w:numId="12" w16cid:durableId="1340039874">
    <w:abstractNumId w:val="2"/>
  </w:num>
  <w:num w:numId="13" w16cid:durableId="1253508450">
    <w:abstractNumId w:val="1"/>
  </w:num>
  <w:num w:numId="14" w16cid:durableId="1499495618">
    <w:abstractNumId w:val="0"/>
  </w:num>
  <w:num w:numId="15" w16cid:durableId="1360164849">
    <w:abstractNumId w:val="21"/>
  </w:num>
  <w:num w:numId="16" w16cid:durableId="1267232443">
    <w:abstractNumId w:val="10"/>
  </w:num>
  <w:num w:numId="17" w16cid:durableId="1118793995">
    <w:abstractNumId w:val="23"/>
  </w:num>
  <w:num w:numId="18" w16cid:durableId="2135097350">
    <w:abstractNumId w:val="6"/>
  </w:num>
  <w:num w:numId="19" w16cid:durableId="1737893656">
    <w:abstractNumId w:val="13"/>
  </w:num>
  <w:num w:numId="20" w16cid:durableId="985009085">
    <w:abstractNumId w:val="9"/>
  </w:num>
  <w:num w:numId="21" w16cid:durableId="1009597266">
    <w:abstractNumId w:val="5"/>
  </w:num>
  <w:num w:numId="22" w16cid:durableId="1739355248">
    <w:abstractNumId w:val="16"/>
  </w:num>
  <w:num w:numId="23" w16cid:durableId="342440701">
    <w:abstractNumId w:val="12"/>
  </w:num>
  <w:num w:numId="24" w16cid:durableId="20240179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B4E"/>
    <w:rsid w:val="000022F2"/>
    <w:rsid w:val="00007C20"/>
    <w:rsid w:val="0001580E"/>
    <w:rsid w:val="00022100"/>
    <w:rsid w:val="0003321E"/>
    <w:rsid w:val="00045D96"/>
    <w:rsid w:val="00045FFC"/>
    <w:rsid w:val="0005F9D4"/>
    <w:rsid w:val="00061DB2"/>
    <w:rsid w:val="00067AF0"/>
    <w:rsid w:val="00076FAE"/>
    <w:rsid w:val="000906EF"/>
    <w:rsid w:val="000C5361"/>
    <w:rsid w:val="000D0326"/>
    <w:rsid w:val="000D5244"/>
    <w:rsid w:val="000F47E4"/>
    <w:rsid w:val="00131A39"/>
    <w:rsid w:val="00137AD5"/>
    <w:rsid w:val="001402A3"/>
    <w:rsid w:val="00146E02"/>
    <w:rsid w:val="00147459"/>
    <w:rsid w:val="00165B8F"/>
    <w:rsid w:val="00177671"/>
    <w:rsid w:val="00181045"/>
    <w:rsid w:val="00190AF6"/>
    <w:rsid w:val="001964B0"/>
    <w:rsid w:val="001B037B"/>
    <w:rsid w:val="001B57C1"/>
    <w:rsid w:val="001C3068"/>
    <w:rsid w:val="001C4EE6"/>
    <w:rsid w:val="001D1771"/>
    <w:rsid w:val="001D4B4E"/>
    <w:rsid w:val="00203840"/>
    <w:rsid w:val="00211FC9"/>
    <w:rsid w:val="00217FC8"/>
    <w:rsid w:val="00221B8F"/>
    <w:rsid w:val="00234727"/>
    <w:rsid w:val="0023516E"/>
    <w:rsid w:val="002367A2"/>
    <w:rsid w:val="00253C5F"/>
    <w:rsid w:val="00266A45"/>
    <w:rsid w:val="00284192"/>
    <w:rsid w:val="002941F1"/>
    <w:rsid w:val="00294FF0"/>
    <w:rsid w:val="002953C3"/>
    <w:rsid w:val="002965F7"/>
    <w:rsid w:val="002A7D7B"/>
    <w:rsid w:val="002C00CF"/>
    <w:rsid w:val="002C47C9"/>
    <w:rsid w:val="002E1E07"/>
    <w:rsid w:val="002E6E6F"/>
    <w:rsid w:val="002F2B87"/>
    <w:rsid w:val="002F2C82"/>
    <w:rsid w:val="00307F68"/>
    <w:rsid w:val="00310614"/>
    <w:rsid w:val="003156FF"/>
    <w:rsid w:val="00316F8F"/>
    <w:rsid w:val="00333AA6"/>
    <w:rsid w:val="00336344"/>
    <w:rsid w:val="00336703"/>
    <w:rsid w:val="00340987"/>
    <w:rsid w:val="00342974"/>
    <w:rsid w:val="00362FF7"/>
    <w:rsid w:val="00364E0B"/>
    <w:rsid w:val="0036599C"/>
    <w:rsid w:val="00371C5B"/>
    <w:rsid w:val="00375354"/>
    <w:rsid w:val="00387EBE"/>
    <w:rsid w:val="00392006"/>
    <w:rsid w:val="003A0305"/>
    <w:rsid w:val="003A0F43"/>
    <w:rsid w:val="003B4FED"/>
    <w:rsid w:val="003C4FA6"/>
    <w:rsid w:val="003C7D9F"/>
    <w:rsid w:val="003D3FDB"/>
    <w:rsid w:val="00400838"/>
    <w:rsid w:val="004054BB"/>
    <w:rsid w:val="00417883"/>
    <w:rsid w:val="00432AFE"/>
    <w:rsid w:val="00445B88"/>
    <w:rsid w:val="0047487B"/>
    <w:rsid w:val="00494E4E"/>
    <w:rsid w:val="00495E7D"/>
    <w:rsid w:val="00496165"/>
    <w:rsid w:val="004963BF"/>
    <w:rsid w:val="00497DA3"/>
    <w:rsid w:val="004A13FC"/>
    <w:rsid w:val="004A26BC"/>
    <w:rsid w:val="004B1458"/>
    <w:rsid w:val="004D3E2F"/>
    <w:rsid w:val="004D3FA0"/>
    <w:rsid w:val="004D4336"/>
    <w:rsid w:val="004D6295"/>
    <w:rsid w:val="004F027F"/>
    <w:rsid w:val="004F21C5"/>
    <w:rsid w:val="004F70AE"/>
    <w:rsid w:val="0051376B"/>
    <w:rsid w:val="0053412A"/>
    <w:rsid w:val="00545D6B"/>
    <w:rsid w:val="00560250"/>
    <w:rsid w:val="00570395"/>
    <w:rsid w:val="00574A1C"/>
    <w:rsid w:val="00581B5A"/>
    <w:rsid w:val="00587C70"/>
    <w:rsid w:val="005A2774"/>
    <w:rsid w:val="005C4772"/>
    <w:rsid w:val="005D1132"/>
    <w:rsid w:val="005D7EA4"/>
    <w:rsid w:val="005E6EC4"/>
    <w:rsid w:val="005E7B73"/>
    <w:rsid w:val="005F6CBC"/>
    <w:rsid w:val="00600BD9"/>
    <w:rsid w:val="006063BC"/>
    <w:rsid w:val="00606A41"/>
    <w:rsid w:val="006107BA"/>
    <w:rsid w:val="00610E34"/>
    <w:rsid w:val="00613945"/>
    <w:rsid w:val="006173CD"/>
    <w:rsid w:val="00626897"/>
    <w:rsid w:val="0064122B"/>
    <w:rsid w:val="00663083"/>
    <w:rsid w:val="006B771B"/>
    <w:rsid w:val="006C04B4"/>
    <w:rsid w:val="006D7C36"/>
    <w:rsid w:val="006E0253"/>
    <w:rsid w:val="006E0A69"/>
    <w:rsid w:val="006E7104"/>
    <w:rsid w:val="0070066A"/>
    <w:rsid w:val="00717B7B"/>
    <w:rsid w:val="007231C6"/>
    <w:rsid w:val="0073462D"/>
    <w:rsid w:val="0073463C"/>
    <w:rsid w:val="00750D3C"/>
    <w:rsid w:val="007612CC"/>
    <w:rsid w:val="00780690"/>
    <w:rsid w:val="00784F4E"/>
    <w:rsid w:val="00797765"/>
    <w:rsid w:val="007A27C0"/>
    <w:rsid w:val="007E5589"/>
    <w:rsid w:val="008077E6"/>
    <w:rsid w:val="00814AAF"/>
    <w:rsid w:val="0082024B"/>
    <w:rsid w:val="00822DC2"/>
    <w:rsid w:val="008250DB"/>
    <w:rsid w:val="00845851"/>
    <w:rsid w:val="0085678F"/>
    <w:rsid w:val="008604FA"/>
    <w:rsid w:val="0086650D"/>
    <w:rsid w:val="00870650"/>
    <w:rsid w:val="008755DB"/>
    <w:rsid w:val="00881F80"/>
    <w:rsid w:val="00892865"/>
    <w:rsid w:val="008A3E92"/>
    <w:rsid w:val="008A7D3A"/>
    <w:rsid w:val="008B0BB3"/>
    <w:rsid w:val="008B349A"/>
    <w:rsid w:val="008F76E3"/>
    <w:rsid w:val="008F7B1D"/>
    <w:rsid w:val="009165D8"/>
    <w:rsid w:val="009323C7"/>
    <w:rsid w:val="00934060"/>
    <w:rsid w:val="009852BD"/>
    <w:rsid w:val="00997BEF"/>
    <w:rsid w:val="009A410D"/>
    <w:rsid w:val="009A5E82"/>
    <w:rsid w:val="009C2C28"/>
    <w:rsid w:val="009D7159"/>
    <w:rsid w:val="009E3F24"/>
    <w:rsid w:val="009F6160"/>
    <w:rsid w:val="00A007F7"/>
    <w:rsid w:val="00A01B8B"/>
    <w:rsid w:val="00A04A23"/>
    <w:rsid w:val="00A0618F"/>
    <w:rsid w:val="00A1638B"/>
    <w:rsid w:val="00A17C9E"/>
    <w:rsid w:val="00A27B01"/>
    <w:rsid w:val="00A422B6"/>
    <w:rsid w:val="00A46045"/>
    <w:rsid w:val="00A50CE3"/>
    <w:rsid w:val="00A512A6"/>
    <w:rsid w:val="00A51C2E"/>
    <w:rsid w:val="00A672AC"/>
    <w:rsid w:val="00A80C7D"/>
    <w:rsid w:val="00A81C80"/>
    <w:rsid w:val="00A9427D"/>
    <w:rsid w:val="00A94B51"/>
    <w:rsid w:val="00AA75E4"/>
    <w:rsid w:val="00AA7E72"/>
    <w:rsid w:val="00AC48C7"/>
    <w:rsid w:val="00AC6C07"/>
    <w:rsid w:val="00AD7CB7"/>
    <w:rsid w:val="00AE41E8"/>
    <w:rsid w:val="00AE4492"/>
    <w:rsid w:val="00B01E65"/>
    <w:rsid w:val="00B03A59"/>
    <w:rsid w:val="00B04371"/>
    <w:rsid w:val="00B072AC"/>
    <w:rsid w:val="00B10304"/>
    <w:rsid w:val="00B14602"/>
    <w:rsid w:val="00B33126"/>
    <w:rsid w:val="00B55C23"/>
    <w:rsid w:val="00B638AB"/>
    <w:rsid w:val="00B912B5"/>
    <w:rsid w:val="00B92029"/>
    <w:rsid w:val="00B96538"/>
    <w:rsid w:val="00BA2882"/>
    <w:rsid w:val="00BB1250"/>
    <w:rsid w:val="00BB4719"/>
    <w:rsid w:val="00BB6046"/>
    <w:rsid w:val="00BD0CCD"/>
    <w:rsid w:val="00BD3403"/>
    <w:rsid w:val="00C1053A"/>
    <w:rsid w:val="00C208C9"/>
    <w:rsid w:val="00C229C3"/>
    <w:rsid w:val="00C3346B"/>
    <w:rsid w:val="00C3783B"/>
    <w:rsid w:val="00C41DBB"/>
    <w:rsid w:val="00C43C40"/>
    <w:rsid w:val="00C50A2C"/>
    <w:rsid w:val="00C6372C"/>
    <w:rsid w:val="00C70065"/>
    <w:rsid w:val="00C701ED"/>
    <w:rsid w:val="00C72F66"/>
    <w:rsid w:val="00C9195E"/>
    <w:rsid w:val="00CA1FFE"/>
    <w:rsid w:val="00CA710A"/>
    <w:rsid w:val="00CB151E"/>
    <w:rsid w:val="00CB1628"/>
    <w:rsid w:val="00CB2CAC"/>
    <w:rsid w:val="00CB3D3B"/>
    <w:rsid w:val="00CD29C0"/>
    <w:rsid w:val="00CE333E"/>
    <w:rsid w:val="00CE56AD"/>
    <w:rsid w:val="00CF0C1C"/>
    <w:rsid w:val="00CF153C"/>
    <w:rsid w:val="00CF230E"/>
    <w:rsid w:val="00CF29E5"/>
    <w:rsid w:val="00D005E4"/>
    <w:rsid w:val="00D00F8D"/>
    <w:rsid w:val="00D02463"/>
    <w:rsid w:val="00D057C1"/>
    <w:rsid w:val="00D06FF1"/>
    <w:rsid w:val="00D14D0B"/>
    <w:rsid w:val="00D2649E"/>
    <w:rsid w:val="00D3553A"/>
    <w:rsid w:val="00D516DC"/>
    <w:rsid w:val="00D53222"/>
    <w:rsid w:val="00D5331A"/>
    <w:rsid w:val="00D7536F"/>
    <w:rsid w:val="00D95B5D"/>
    <w:rsid w:val="00D97AE1"/>
    <w:rsid w:val="00DA2394"/>
    <w:rsid w:val="00DA3F92"/>
    <w:rsid w:val="00DD1F74"/>
    <w:rsid w:val="00DD32FF"/>
    <w:rsid w:val="00DD4376"/>
    <w:rsid w:val="00DD7065"/>
    <w:rsid w:val="00DE0A4D"/>
    <w:rsid w:val="00DF7D8B"/>
    <w:rsid w:val="00E027E2"/>
    <w:rsid w:val="00E0530E"/>
    <w:rsid w:val="00E07213"/>
    <w:rsid w:val="00E23C4B"/>
    <w:rsid w:val="00E31075"/>
    <w:rsid w:val="00E36C13"/>
    <w:rsid w:val="00E37F59"/>
    <w:rsid w:val="00E51F6E"/>
    <w:rsid w:val="00E53CC7"/>
    <w:rsid w:val="00E721C3"/>
    <w:rsid w:val="00E96AD8"/>
    <w:rsid w:val="00EA1512"/>
    <w:rsid w:val="00EA7EEC"/>
    <w:rsid w:val="00EABEAC"/>
    <w:rsid w:val="00EB2A45"/>
    <w:rsid w:val="00ED3D68"/>
    <w:rsid w:val="00EE7C58"/>
    <w:rsid w:val="00F118C6"/>
    <w:rsid w:val="00F140FA"/>
    <w:rsid w:val="00F1766B"/>
    <w:rsid w:val="00F20D57"/>
    <w:rsid w:val="00F26BB5"/>
    <w:rsid w:val="00F273D9"/>
    <w:rsid w:val="00F4076D"/>
    <w:rsid w:val="00F42E89"/>
    <w:rsid w:val="00F44299"/>
    <w:rsid w:val="00F443A7"/>
    <w:rsid w:val="00F457B2"/>
    <w:rsid w:val="00F71F7D"/>
    <w:rsid w:val="00F8216C"/>
    <w:rsid w:val="00F82DA6"/>
    <w:rsid w:val="00F858AB"/>
    <w:rsid w:val="00FA08AC"/>
    <w:rsid w:val="00FB3AA4"/>
    <w:rsid w:val="00FB3B03"/>
    <w:rsid w:val="00FC0BB4"/>
    <w:rsid w:val="00FC1CF1"/>
    <w:rsid w:val="00FC38E3"/>
    <w:rsid w:val="0154BB72"/>
    <w:rsid w:val="01660E4A"/>
    <w:rsid w:val="01C9F1F7"/>
    <w:rsid w:val="02B97D96"/>
    <w:rsid w:val="03DD6986"/>
    <w:rsid w:val="044C1E30"/>
    <w:rsid w:val="063B949A"/>
    <w:rsid w:val="06563FCE"/>
    <w:rsid w:val="07C0BFCE"/>
    <w:rsid w:val="094053CB"/>
    <w:rsid w:val="0A2284D3"/>
    <w:rsid w:val="0A2312C4"/>
    <w:rsid w:val="0A6431CB"/>
    <w:rsid w:val="0A8A7CC7"/>
    <w:rsid w:val="0C9D9712"/>
    <w:rsid w:val="0CA71071"/>
    <w:rsid w:val="0DFEF733"/>
    <w:rsid w:val="0E9AC4E2"/>
    <w:rsid w:val="0F1DC82F"/>
    <w:rsid w:val="0FFA56BC"/>
    <w:rsid w:val="1202E384"/>
    <w:rsid w:val="129915E6"/>
    <w:rsid w:val="12BF9CAF"/>
    <w:rsid w:val="13235B7E"/>
    <w:rsid w:val="132410F7"/>
    <w:rsid w:val="13C6A0C0"/>
    <w:rsid w:val="13DBD463"/>
    <w:rsid w:val="14C09B30"/>
    <w:rsid w:val="150ECCFE"/>
    <w:rsid w:val="1672886B"/>
    <w:rsid w:val="1676861E"/>
    <w:rsid w:val="174711FF"/>
    <w:rsid w:val="17AB6FC4"/>
    <w:rsid w:val="18C8AF35"/>
    <w:rsid w:val="19338D8E"/>
    <w:rsid w:val="199B9D09"/>
    <w:rsid w:val="1A032930"/>
    <w:rsid w:val="1A04CFB2"/>
    <w:rsid w:val="1B938A09"/>
    <w:rsid w:val="1BB14566"/>
    <w:rsid w:val="1CCF0ACE"/>
    <w:rsid w:val="1CD96A18"/>
    <w:rsid w:val="1CF1C5BD"/>
    <w:rsid w:val="1D56FBDF"/>
    <w:rsid w:val="1EFB8B68"/>
    <w:rsid w:val="2098BE91"/>
    <w:rsid w:val="223E3688"/>
    <w:rsid w:val="224BF720"/>
    <w:rsid w:val="22BE29DD"/>
    <w:rsid w:val="23305894"/>
    <w:rsid w:val="2386D5C6"/>
    <w:rsid w:val="240AC1AC"/>
    <w:rsid w:val="24164CBB"/>
    <w:rsid w:val="24797706"/>
    <w:rsid w:val="2544A5C8"/>
    <w:rsid w:val="2554BF9F"/>
    <w:rsid w:val="2841CE66"/>
    <w:rsid w:val="28830158"/>
    <w:rsid w:val="296455B5"/>
    <w:rsid w:val="2A04BB3B"/>
    <w:rsid w:val="2A6879C8"/>
    <w:rsid w:val="2BC7C3AF"/>
    <w:rsid w:val="2BCB5954"/>
    <w:rsid w:val="2C07E281"/>
    <w:rsid w:val="2CAF707E"/>
    <w:rsid w:val="2CDCCC5E"/>
    <w:rsid w:val="2DDCDEAA"/>
    <w:rsid w:val="2E37773E"/>
    <w:rsid w:val="2FEA279A"/>
    <w:rsid w:val="313B5976"/>
    <w:rsid w:val="321A4C74"/>
    <w:rsid w:val="324C6270"/>
    <w:rsid w:val="3308B3DC"/>
    <w:rsid w:val="34186366"/>
    <w:rsid w:val="34B5AC54"/>
    <w:rsid w:val="34BFAB5B"/>
    <w:rsid w:val="350AC0AD"/>
    <w:rsid w:val="351A6CD6"/>
    <w:rsid w:val="3558897D"/>
    <w:rsid w:val="371BB640"/>
    <w:rsid w:val="372E5199"/>
    <w:rsid w:val="37B4D8A5"/>
    <w:rsid w:val="3855E784"/>
    <w:rsid w:val="386BCBB6"/>
    <w:rsid w:val="390F9821"/>
    <w:rsid w:val="3A04E1CC"/>
    <w:rsid w:val="3A79CBBD"/>
    <w:rsid w:val="3AC1080F"/>
    <w:rsid w:val="3B5D3C49"/>
    <w:rsid w:val="3BE77D2C"/>
    <w:rsid w:val="3C57E52B"/>
    <w:rsid w:val="3CCAD602"/>
    <w:rsid w:val="3D9BC4C7"/>
    <w:rsid w:val="3F18DD80"/>
    <w:rsid w:val="3FB48E38"/>
    <w:rsid w:val="3FC09D1C"/>
    <w:rsid w:val="3FE2F917"/>
    <w:rsid w:val="400EFEE8"/>
    <w:rsid w:val="402BF37D"/>
    <w:rsid w:val="4056DA74"/>
    <w:rsid w:val="408D33A9"/>
    <w:rsid w:val="4131E9C5"/>
    <w:rsid w:val="4178865D"/>
    <w:rsid w:val="42A0F0D0"/>
    <w:rsid w:val="42B14355"/>
    <w:rsid w:val="43C72247"/>
    <w:rsid w:val="4461BF67"/>
    <w:rsid w:val="44AA9258"/>
    <w:rsid w:val="44D227EA"/>
    <w:rsid w:val="4518CB2F"/>
    <w:rsid w:val="4596D13F"/>
    <w:rsid w:val="4601DFC4"/>
    <w:rsid w:val="465B251A"/>
    <w:rsid w:val="470280FA"/>
    <w:rsid w:val="47ADF9F9"/>
    <w:rsid w:val="47BADD14"/>
    <w:rsid w:val="484731DA"/>
    <w:rsid w:val="48B0FB0D"/>
    <w:rsid w:val="48C9BF66"/>
    <w:rsid w:val="493CB9E0"/>
    <w:rsid w:val="4A97AD79"/>
    <w:rsid w:val="4ACCD388"/>
    <w:rsid w:val="4AF236B8"/>
    <w:rsid w:val="4AFC0ED3"/>
    <w:rsid w:val="4B9A9AF3"/>
    <w:rsid w:val="4BEEC891"/>
    <w:rsid w:val="4D13F364"/>
    <w:rsid w:val="4DDA5B80"/>
    <w:rsid w:val="4DF5F363"/>
    <w:rsid w:val="4EC3103F"/>
    <w:rsid w:val="4EE552E8"/>
    <w:rsid w:val="4FAD282A"/>
    <w:rsid w:val="4FF77BD3"/>
    <w:rsid w:val="50C49DCD"/>
    <w:rsid w:val="50DA649E"/>
    <w:rsid w:val="50E211E1"/>
    <w:rsid w:val="52943E2D"/>
    <w:rsid w:val="5294D28B"/>
    <w:rsid w:val="53199F4C"/>
    <w:rsid w:val="54A24560"/>
    <w:rsid w:val="552FA237"/>
    <w:rsid w:val="563E7959"/>
    <w:rsid w:val="56C7C7D7"/>
    <w:rsid w:val="578AE498"/>
    <w:rsid w:val="59B30116"/>
    <w:rsid w:val="5B8E016E"/>
    <w:rsid w:val="5C45DFC6"/>
    <w:rsid w:val="5D8523F7"/>
    <w:rsid w:val="5DE2B7CE"/>
    <w:rsid w:val="5DFCEC0D"/>
    <w:rsid w:val="5E905729"/>
    <w:rsid w:val="5F15C74F"/>
    <w:rsid w:val="60198BDA"/>
    <w:rsid w:val="604535A5"/>
    <w:rsid w:val="604D50D3"/>
    <w:rsid w:val="606B9362"/>
    <w:rsid w:val="629D78C7"/>
    <w:rsid w:val="6321B073"/>
    <w:rsid w:val="63B72D1E"/>
    <w:rsid w:val="63EE2892"/>
    <w:rsid w:val="65555700"/>
    <w:rsid w:val="66A1087B"/>
    <w:rsid w:val="6710AEB3"/>
    <w:rsid w:val="67FB3F75"/>
    <w:rsid w:val="693E164D"/>
    <w:rsid w:val="6970F2A7"/>
    <w:rsid w:val="69B6314A"/>
    <w:rsid w:val="6A1EDA2D"/>
    <w:rsid w:val="6A959845"/>
    <w:rsid w:val="6AEAA9DD"/>
    <w:rsid w:val="6E0D914B"/>
    <w:rsid w:val="6E133B68"/>
    <w:rsid w:val="6E2664ED"/>
    <w:rsid w:val="7141DA77"/>
    <w:rsid w:val="7181723D"/>
    <w:rsid w:val="71B46C82"/>
    <w:rsid w:val="723D3981"/>
    <w:rsid w:val="72B24F73"/>
    <w:rsid w:val="72CCFC23"/>
    <w:rsid w:val="75AB1626"/>
    <w:rsid w:val="7606BE15"/>
    <w:rsid w:val="7683613A"/>
    <w:rsid w:val="76F24BDA"/>
    <w:rsid w:val="77266AD6"/>
    <w:rsid w:val="78001CEE"/>
    <w:rsid w:val="78BD5ABC"/>
    <w:rsid w:val="799095D9"/>
    <w:rsid w:val="7A6206F4"/>
    <w:rsid w:val="7B0FD971"/>
    <w:rsid w:val="7E15654A"/>
    <w:rsid w:val="7EBC820E"/>
    <w:rsid w:val="7F80F90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31B4AC"/>
  <w14:defaultImageDpi w14:val="96"/>
  <w15:docId w15:val="{04F18899-A0CA-974B-A69E-6379A1977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4B4E"/>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D4B4E"/>
    <w:pPr>
      <w:spacing w:before="360" w:after="60"/>
      <w:outlineLvl w:val="0"/>
    </w:pPr>
    <w:rPr>
      <w:sz w:val="32"/>
    </w:rPr>
  </w:style>
  <w:style w:type="paragraph" w:styleId="Heading2">
    <w:name w:val="heading 2"/>
    <w:basedOn w:val="HeadingBase"/>
    <w:next w:val="BodyText"/>
    <w:link w:val="Heading2Char"/>
    <w:qFormat/>
    <w:rsid w:val="001D4B4E"/>
    <w:pPr>
      <w:keepLines/>
      <w:spacing w:before="240" w:after="120"/>
      <w:outlineLvl w:val="1"/>
    </w:pPr>
    <w:rPr>
      <w:sz w:val="28"/>
      <w:szCs w:val="40"/>
    </w:rPr>
  </w:style>
  <w:style w:type="paragraph" w:styleId="Heading3">
    <w:name w:val="heading 3"/>
    <w:basedOn w:val="HeadingBase"/>
    <w:next w:val="BodyText"/>
    <w:link w:val="Heading3Char"/>
    <w:qFormat/>
    <w:rsid w:val="001D4B4E"/>
    <w:pPr>
      <w:spacing w:before="180" w:after="120"/>
      <w:outlineLvl w:val="2"/>
    </w:pPr>
    <w:rPr>
      <w:spacing w:val="-10"/>
      <w:kern w:val="32"/>
    </w:rPr>
  </w:style>
  <w:style w:type="paragraph" w:styleId="Heading4">
    <w:name w:val="heading 4"/>
    <w:basedOn w:val="HeadingBase"/>
    <w:next w:val="BodyText"/>
    <w:link w:val="Heading4Char"/>
    <w:qFormat/>
    <w:rsid w:val="001D4B4E"/>
    <w:pPr>
      <w:spacing w:before="160" w:after="120"/>
      <w:outlineLvl w:val="3"/>
    </w:pPr>
    <w:rPr>
      <w:sz w:val="22"/>
    </w:rPr>
  </w:style>
  <w:style w:type="paragraph" w:styleId="Heading5">
    <w:name w:val="heading 5"/>
    <w:basedOn w:val="HeadingBase"/>
    <w:next w:val="Normal"/>
    <w:link w:val="Heading5Char"/>
    <w:qFormat/>
    <w:rsid w:val="001D4B4E"/>
    <w:pPr>
      <w:spacing w:before="80"/>
      <w:outlineLvl w:val="4"/>
    </w:pPr>
    <w:rPr>
      <w:color w:val="918585"/>
      <w:sz w:val="20"/>
    </w:rPr>
  </w:style>
  <w:style w:type="paragraph" w:styleId="Heading6">
    <w:name w:val="heading 6"/>
    <w:basedOn w:val="HeadingBase"/>
    <w:next w:val="Normal"/>
    <w:link w:val="Heading6Char"/>
    <w:qFormat/>
    <w:rsid w:val="001D4B4E"/>
    <w:pPr>
      <w:spacing w:before="60"/>
      <w:outlineLvl w:val="5"/>
    </w:pPr>
    <w:rPr>
      <w:color w:val="918585"/>
      <w:sz w:val="20"/>
    </w:rPr>
  </w:style>
  <w:style w:type="paragraph" w:styleId="Heading7">
    <w:name w:val="heading 7"/>
    <w:basedOn w:val="Normal"/>
    <w:next w:val="Normal"/>
    <w:link w:val="Heading7Char"/>
    <w:qFormat/>
    <w:rsid w:val="001D4B4E"/>
    <w:pPr>
      <w:ind w:left="720"/>
      <w:outlineLvl w:val="6"/>
    </w:pPr>
    <w:rPr>
      <w:i/>
    </w:rPr>
  </w:style>
  <w:style w:type="paragraph" w:styleId="Heading8">
    <w:name w:val="heading 8"/>
    <w:basedOn w:val="Normal"/>
    <w:next w:val="Normal"/>
    <w:link w:val="Heading8Char"/>
    <w:qFormat/>
    <w:rsid w:val="001D4B4E"/>
    <w:pPr>
      <w:ind w:left="720"/>
      <w:outlineLvl w:val="7"/>
    </w:pPr>
    <w:rPr>
      <w:i/>
    </w:rPr>
  </w:style>
  <w:style w:type="paragraph" w:styleId="Heading9">
    <w:name w:val="heading 9"/>
    <w:basedOn w:val="Normal"/>
    <w:next w:val="Normal"/>
    <w:link w:val="Heading9Char"/>
    <w:qFormat/>
    <w:rsid w:val="001D4B4E"/>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D4B4E"/>
    <w:rPr>
      <w:rFonts w:ascii="Times New Roman" w:eastAsia="Times New Roman" w:hAnsi="Times New Roman" w:cs="Times New Roman"/>
      <w:b/>
      <w:sz w:val="32"/>
      <w:szCs w:val="20"/>
      <w:lang w:eastAsia="en-US"/>
    </w:rPr>
  </w:style>
  <w:style w:type="paragraph" w:styleId="BodyText">
    <w:name w:val="Body Text"/>
    <w:basedOn w:val="Normal"/>
    <w:link w:val="BodyTextChar"/>
    <w:rsid w:val="001D4B4E"/>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D4B4E"/>
    <w:rPr>
      <w:rFonts w:ascii="Times New Roman" w:eastAsia="Times New Roman" w:hAnsi="Times New Roman" w:cs="Times New Roman"/>
      <w:sz w:val="24"/>
      <w:lang w:eastAsia="en-US"/>
    </w:rPr>
  </w:style>
  <w:style w:type="character" w:customStyle="1" w:styleId="SpecialBold">
    <w:name w:val="Special Bold"/>
    <w:basedOn w:val="DefaultParagraphFont"/>
    <w:rsid w:val="001D4B4E"/>
    <w:rPr>
      <w:b/>
      <w:spacing w:val="0"/>
    </w:rPr>
  </w:style>
  <w:style w:type="character" w:styleId="Emphasis">
    <w:name w:val="Emphasis"/>
    <w:basedOn w:val="DefaultParagraphFont"/>
    <w:qFormat/>
    <w:rsid w:val="001D4B4E"/>
    <w:rPr>
      <w:i/>
    </w:rPr>
  </w:style>
  <w:style w:type="paragraph" w:customStyle="1" w:styleId="SuperHeading">
    <w:name w:val="SuperHeading"/>
    <w:basedOn w:val="Normal"/>
    <w:rsid w:val="001D4B4E"/>
    <w:pPr>
      <w:spacing w:before="240" w:after="120"/>
      <w:outlineLvl w:val="0"/>
    </w:pPr>
    <w:rPr>
      <w:rFonts w:ascii="Times New Roman" w:hAnsi="Times New Roman"/>
      <w:b/>
      <w:sz w:val="32"/>
    </w:rPr>
  </w:style>
  <w:style w:type="paragraph" w:customStyle="1" w:styleId="AllowPageBreak">
    <w:name w:val="AllowPageBreak"/>
    <w:rsid w:val="001D4B4E"/>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D4B4E"/>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D4B4E"/>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D4B4E"/>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D4B4E"/>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D4B4E"/>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D4B4E"/>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D4B4E"/>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D4B4E"/>
    <w:rPr>
      <w:rFonts w:ascii="Courier New" w:eastAsia="Times New Roman" w:hAnsi="Courier New" w:cs="Times New Roman"/>
      <w:i/>
      <w:szCs w:val="20"/>
      <w:lang w:eastAsia="en-US"/>
    </w:rPr>
  </w:style>
  <w:style w:type="paragraph" w:customStyle="1" w:styleId="HeadingBase">
    <w:name w:val="Heading Base"/>
    <w:rsid w:val="001D4B4E"/>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D4B4E"/>
    <w:pPr>
      <w:tabs>
        <w:tab w:val="right" w:leader="dot" w:pos="9072"/>
      </w:tabs>
      <w:ind w:left="567"/>
    </w:pPr>
    <w:rPr>
      <w:szCs w:val="22"/>
    </w:rPr>
  </w:style>
  <w:style w:type="paragraph" w:customStyle="1" w:styleId="TOCBase">
    <w:name w:val="TOC Base"/>
    <w:rsid w:val="001D4B4E"/>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D4B4E"/>
    <w:pPr>
      <w:tabs>
        <w:tab w:val="right" w:leader="dot" w:pos="9072"/>
      </w:tabs>
      <w:spacing w:before="40" w:after="40"/>
      <w:ind w:left="284"/>
    </w:pPr>
    <w:rPr>
      <w:rFonts w:ascii="Times New Roman" w:hAnsi="Times New Roman"/>
    </w:rPr>
  </w:style>
  <w:style w:type="paragraph" w:styleId="TOC1">
    <w:name w:val="toc 1"/>
    <w:basedOn w:val="TOCBase"/>
    <w:next w:val="Normal"/>
    <w:rsid w:val="001D4B4E"/>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D4B4E"/>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D4B4E"/>
    <w:rPr>
      <w:rFonts w:ascii="Times New Roman" w:eastAsia="Times New Roman" w:hAnsi="Times New Roman" w:cs="Times New Roman"/>
      <w:sz w:val="16"/>
      <w:lang w:eastAsia="en-US"/>
    </w:rPr>
  </w:style>
  <w:style w:type="paragraph" w:styleId="Title">
    <w:name w:val="Title"/>
    <w:basedOn w:val="HeadingBase"/>
    <w:link w:val="TitleChar"/>
    <w:qFormat/>
    <w:rsid w:val="001D4B4E"/>
    <w:pPr>
      <w:spacing w:before="5040"/>
      <w:jc w:val="center"/>
    </w:pPr>
    <w:rPr>
      <w:sz w:val="48"/>
      <w:szCs w:val="72"/>
      <w:lang w:val="en-US"/>
    </w:rPr>
  </w:style>
  <w:style w:type="character" w:customStyle="1" w:styleId="TitleChar">
    <w:name w:val="Title Char"/>
    <w:basedOn w:val="DefaultParagraphFont"/>
    <w:link w:val="Title"/>
    <w:rsid w:val="001D4B4E"/>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D4B4E"/>
    <w:pPr>
      <w:tabs>
        <w:tab w:val="left" w:pos="3600"/>
        <w:tab w:val="left" w:pos="3958"/>
      </w:tabs>
    </w:pPr>
  </w:style>
  <w:style w:type="paragraph" w:styleId="List">
    <w:name w:val="List"/>
    <w:basedOn w:val="BodyText"/>
    <w:next w:val="BodyText"/>
    <w:rsid w:val="001D4B4E"/>
    <w:pPr>
      <w:tabs>
        <w:tab w:val="left" w:pos="340"/>
      </w:tabs>
      <w:spacing w:before="60" w:after="60"/>
      <w:ind w:left="340" w:hanging="340"/>
    </w:pPr>
  </w:style>
  <w:style w:type="paragraph" w:styleId="ListBullet">
    <w:name w:val="List Bullet"/>
    <w:basedOn w:val="List"/>
    <w:rsid w:val="001D4B4E"/>
    <w:pPr>
      <w:numPr>
        <w:numId w:val="19"/>
      </w:numPr>
      <w:tabs>
        <w:tab w:val="clear" w:pos="340"/>
      </w:tabs>
      <w:spacing w:before="40" w:after="40"/>
    </w:pPr>
  </w:style>
  <w:style w:type="paragraph" w:customStyle="1" w:styleId="Note">
    <w:name w:val="Note"/>
    <w:basedOn w:val="BodyText"/>
    <w:rsid w:val="001D4B4E"/>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1D4B4E"/>
    <w:pPr>
      <w:framePr w:wrap="auto" w:hAnchor="text" w:y="6049"/>
    </w:pPr>
    <w:rPr>
      <w:color w:val="000000"/>
      <w:sz w:val="40"/>
    </w:rPr>
  </w:style>
  <w:style w:type="paragraph" w:customStyle="1" w:styleId="TOCTitle">
    <w:name w:val="TOCTitle"/>
    <w:basedOn w:val="Heading1"/>
    <w:rsid w:val="001D4B4E"/>
    <w:pPr>
      <w:spacing w:after="240"/>
      <w:jc w:val="center"/>
      <w:outlineLvl w:val="9"/>
    </w:pPr>
    <w:rPr>
      <w:caps/>
    </w:rPr>
  </w:style>
  <w:style w:type="paragraph" w:customStyle="1" w:styleId="Version">
    <w:name w:val="Version"/>
    <w:rsid w:val="001D4B4E"/>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1D4B4E"/>
    <w:pPr>
      <w:numPr>
        <w:numId w:val="20"/>
      </w:numPr>
      <w:tabs>
        <w:tab w:val="clear" w:pos="680"/>
      </w:tabs>
    </w:pPr>
  </w:style>
  <w:style w:type="paragraph" w:styleId="Index1">
    <w:name w:val="index 1"/>
    <w:basedOn w:val="Normal"/>
    <w:next w:val="Normal"/>
    <w:semiHidden/>
    <w:rsid w:val="001D4B4E"/>
    <w:pPr>
      <w:keepNext w:val="0"/>
      <w:tabs>
        <w:tab w:val="right" w:pos="4176"/>
      </w:tabs>
      <w:ind w:left="198" w:hanging="198"/>
    </w:pPr>
    <w:rPr>
      <w:rFonts w:ascii="Garamond" w:hAnsi="Garamond"/>
    </w:rPr>
  </w:style>
  <w:style w:type="paragraph" w:styleId="IndexHeading">
    <w:name w:val="index heading"/>
    <w:basedOn w:val="Normal"/>
    <w:next w:val="Index1"/>
    <w:semiHidden/>
    <w:rsid w:val="001D4B4E"/>
    <w:pPr>
      <w:spacing w:before="120" w:after="120"/>
    </w:pPr>
    <w:rPr>
      <w:rFonts w:ascii="Arial" w:hAnsi="Arial"/>
      <w:b/>
      <w:color w:val="918585"/>
      <w:sz w:val="24"/>
    </w:rPr>
  </w:style>
  <w:style w:type="paragraph" w:styleId="Header">
    <w:name w:val="header"/>
    <w:basedOn w:val="Normal"/>
    <w:link w:val="HeaderChar"/>
    <w:rsid w:val="001D4B4E"/>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D4B4E"/>
    <w:rPr>
      <w:rFonts w:ascii="Times New Roman" w:eastAsia="Times New Roman" w:hAnsi="Times New Roman" w:cs="Times New Roman"/>
      <w:sz w:val="16"/>
      <w:szCs w:val="20"/>
      <w:lang w:val="en-GB" w:eastAsia="en-US"/>
    </w:rPr>
  </w:style>
  <w:style w:type="paragraph" w:customStyle="1" w:styleId="Chapter">
    <w:name w:val="Chapter"/>
    <w:basedOn w:val="Normal"/>
    <w:rsid w:val="001D4B4E"/>
    <w:pPr>
      <w:spacing w:before="240"/>
    </w:pPr>
    <w:rPr>
      <w:rFonts w:ascii="Times New Roman" w:hAnsi="Times New Roman"/>
      <w:smallCaps/>
      <w:spacing w:val="80"/>
      <w:sz w:val="28"/>
    </w:rPr>
  </w:style>
  <w:style w:type="paragraph" w:customStyle="1" w:styleId="InChapter">
    <w:name w:val="InChapter"/>
    <w:basedOn w:val="Heading3"/>
    <w:rsid w:val="001D4B4E"/>
    <w:pPr>
      <w:spacing w:after="240"/>
      <w:outlineLvl w:val="9"/>
    </w:pPr>
    <w:rPr>
      <w:noProof/>
    </w:rPr>
  </w:style>
  <w:style w:type="paragraph" w:styleId="Index2">
    <w:name w:val="index 2"/>
    <w:basedOn w:val="Normal"/>
    <w:next w:val="Normal"/>
    <w:semiHidden/>
    <w:rsid w:val="001D4B4E"/>
    <w:pPr>
      <w:tabs>
        <w:tab w:val="right" w:pos="4176"/>
      </w:tabs>
      <w:ind w:left="568" w:hanging="284"/>
    </w:pPr>
    <w:rPr>
      <w:rFonts w:ascii="Garamond" w:hAnsi="Garamond"/>
    </w:rPr>
  </w:style>
  <w:style w:type="paragraph" w:customStyle="1" w:styleId="Byline">
    <w:name w:val="Byline"/>
    <w:rsid w:val="001D4B4E"/>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D4B4E"/>
    <w:pPr>
      <w:tabs>
        <w:tab w:val="clear" w:pos="3600"/>
        <w:tab w:val="clear" w:pos="3958"/>
      </w:tabs>
      <w:jc w:val="right"/>
    </w:pPr>
  </w:style>
  <w:style w:type="paragraph" w:styleId="Caption">
    <w:name w:val="caption"/>
    <w:basedOn w:val="BodyText"/>
    <w:next w:val="Normal"/>
    <w:qFormat/>
    <w:rsid w:val="001D4B4E"/>
    <w:pPr>
      <w:framePr w:w="2268" w:hSpace="181" w:vSpace="181" w:wrap="around" w:vAnchor="text" w:hAnchor="page" w:x="1135" w:y="285" w:anchorLock="1"/>
    </w:pPr>
    <w:rPr>
      <w:i/>
    </w:rPr>
  </w:style>
  <w:style w:type="paragraph" w:customStyle="1" w:styleId="MiniTOCTitle">
    <w:name w:val="MiniTOCTitle"/>
    <w:basedOn w:val="Heading4"/>
    <w:rsid w:val="001D4B4E"/>
    <w:pPr>
      <w:spacing w:before="240"/>
      <w:outlineLvl w:val="9"/>
    </w:pPr>
    <w:rPr>
      <w:noProof/>
      <w:sz w:val="24"/>
    </w:rPr>
  </w:style>
  <w:style w:type="paragraph" w:customStyle="1" w:styleId="MiniTOCItem">
    <w:name w:val="MiniTOCItem"/>
    <w:basedOn w:val="ListBullet"/>
    <w:rsid w:val="001D4B4E"/>
    <w:pPr>
      <w:numPr>
        <w:numId w:val="0"/>
      </w:numPr>
      <w:tabs>
        <w:tab w:val="right" w:leader="dot" w:pos="6521"/>
      </w:tabs>
      <w:spacing w:before="0" w:after="0"/>
    </w:pPr>
  </w:style>
  <w:style w:type="paragraph" w:customStyle="1" w:styleId="TOFTitle">
    <w:name w:val="TOFTitle"/>
    <w:basedOn w:val="TOCTitle"/>
    <w:rsid w:val="001D4B4E"/>
  </w:style>
  <w:style w:type="paragraph" w:styleId="TableofFigures">
    <w:name w:val="table of figures"/>
    <w:basedOn w:val="Normal"/>
    <w:next w:val="Normal"/>
    <w:semiHidden/>
    <w:rsid w:val="001D4B4E"/>
    <w:pPr>
      <w:tabs>
        <w:tab w:val="right" w:leader="dot" w:pos="9072"/>
      </w:tabs>
      <w:ind w:left="970" w:hanging="403"/>
    </w:pPr>
    <w:rPr>
      <w:rFonts w:ascii="Times New Roman" w:hAnsi="Times New Roman"/>
      <w:b/>
    </w:rPr>
  </w:style>
  <w:style w:type="paragraph" w:styleId="ListNumber">
    <w:name w:val="List Number"/>
    <w:basedOn w:val="List"/>
    <w:rsid w:val="001D4B4E"/>
    <w:pPr>
      <w:numPr>
        <w:numId w:val="22"/>
      </w:numPr>
      <w:tabs>
        <w:tab w:val="clear" w:pos="340"/>
      </w:tabs>
    </w:pPr>
  </w:style>
  <w:style w:type="character" w:customStyle="1" w:styleId="WingdingSymbols">
    <w:name w:val="Wingding Symbols"/>
    <w:rsid w:val="001D4B4E"/>
    <w:rPr>
      <w:rFonts w:ascii="Wingdings" w:hAnsi="Wingdings"/>
    </w:rPr>
  </w:style>
  <w:style w:type="paragraph" w:customStyle="1" w:styleId="TableHeading">
    <w:name w:val="Table Heading"/>
    <w:basedOn w:val="HeadingBase"/>
    <w:rsid w:val="001D4B4E"/>
    <w:pPr>
      <w:keepLines/>
      <w:pBdr>
        <w:bottom w:val="single" w:sz="6" w:space="1" w:color="918585"/>
      </w:pBdr>
      <w:spacing w:before="240"/>
    </w:pPr>
  </w:style>
  <w:style w:type="character" w:customStyle="1" w:styleId="HotSpot">
    <w:name w:val="HotSpot"/>
    <w:rsid w:val="001D4B4E"/>
    <w:rPr>
      <w:color w:val="0033CC"/>
      <w:u w:val="none"/>
    </w:rPr>
  </w:style>
  <w:style w:type="paragraph" w:customStyle="1" w:styleId="BodyTextRight">
    <w:name w:val="Body Text Right"/>
    <w:basedOn w:val="BodyText"/>
    <w:rsid w:val="001D4B4E"/>
    <w:pPr>
      <w:spacing w:before="0" w:after="0"/>
      <w:jc w:val="right"/>
    </w:pPr>
  </w:style>
  <w:style w:type="paragraph" w:styleId="Index3">
    <w:name w:val="index 3"/>
    <w:basedOn w:val="ListNumber2"/>
    <w:next w:val="Normal"/>
    <w:semiHidden/>
    <w:rsid w:val="001D4B4E"/>
    <w:pPr>
      <w:numPr>
        <w:numId w:val="0"/>
      </w:numPr>
      <w:tabs>
        <w:tab w:val="right" w:leader="dot" w:pos="4176"/>
      </w:tabs>
    </w:pPr>
  </w:style>
  <w:style w:type="paragraph" w:styleId="ListNumber2">
    <w:name w:val="List Number 2"/>
    <w:basedOn w:val="List2"/>
    <w:rsid w:val="001D4B4E"/>
    <w:pPr>
      <w:numPr>
        <w:numId w:val="17"/>
      </w:numPr>
      <w:tabs>
        <w:tab w:val="clear" w:pos="1060"/>
      </w:tabs>
    </w:pPr>
  </w:style>
  <w:style w:type="paragraph" w:customStyle="1" w:styleId="MarginNote">
    <w:name w:val="Margin Note"/>
    <w:basedOn w:val="BodyText"/>
    <w:rsid w:val="001D4B4E"/>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D4B4E"/>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D4B4E"/>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D4B4E"/>
    <w:rPr>
      <w:sz w:val="32"/>
    </w:rPr>
  </w:style>
  <w:style w:type="paragraph" w:customStyle="1" w:styleId="HeadingProcedure">
    <w:name w:val="Heading Procedure"/>
    <w:basedOn w:val="HeadingBase"/>
    <w:next w:val="Normal"/>
    <w:rsid w:val="001D4B4E"/>
    <w:pPr>
      <w:tabs>
        <w:tab w:val="left" w:pos="0"/>
      </w:tabs>
      <w:spacing w:before="120" w:after="60"/>
    </w:pPr>
    <w:rPr>
      <w:i/>
      <w:color w:val="918585"/>
      <w:sz w:val="22"/>
    </w:rPr>
  </w:style>
  <w:style w:type="paragraph" w:customStyle="1" w:styleId="TableBodyText">
    <w:name w:val="Table Body Text"/>
    <w:basedOn w:val="BodyText"/>
    <w:rsid w:val="001D4B4E"/>
    <w:pPr>
      <w:spacing w:before="60" w:after="60"/>
    </w:pPr>
  </w:style>
  <w:style w:type="paragraph" w:styleId="ListContinue">
    <w:name w:val="List Continue"/>
    <w:basedOn w:val="List"/>
    <w:rsid w:val="001D4B4E"/>
    <w:pPr>
      <w:ind w:firstLine="0"/>
    </w:pPr>
  </w:style>
  <w:style w:type="paragraph" w:customStyle="1" w:styleId="ListNote">
    <w:name w:val="List Note"/>
    <w:basedOn w:val="List"/>
    <w:rsid w:val="001D4B4E"/>
    <w:pPr>
      <w:pBdr>
        <w:top w:val="single" w:sz="6" w:space="2" w:color="918585"/>
        <w:bottom w:val="single" w:sz="6" w:space="2" w:color="918585"/>
      </w:pBdr>
      <w:tabs>
        <w:tab w:val="left" w:pos="1021"/>
      </w:tabs>
      <w:ind w:firstLine="0"/>
    </w:pPr>
  </w:style>
  <w:style w:type="paragraph" w:customStyle="1" w:styleId="Warning">
    <w:name w:val="Warning"/>
    <w:basedOn w:val="BodyText"/>
    <w:rsid w:val="001D4B4E"/>
    <w:pPr>
      <w:shd w:val="clear" w:color="auto" w:fill="D9D9D9"/>
      <w:tabs>
        <w:tab w:val="left" w:pos="992"/>
      </w:tabs>
      <w:ind w:left="119" w:right="119"/>
    </w:pPr>
    <w:rPr>
      <w:sz w:val="20"/>
    </w:rPr>
  </w:style>
  <w:style w:type="paragraph" w:customStyle="1" w:styleId="MarginIcons">
    <w:name w:val="Margin Icons"/>
    <w:basedOn w:val="BodyText"/>
    <w:rsid w:val="001D4B4E"/>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D4B4E"/>
    <w:rPr>
      <w:rFonts w:ascii="Courier New" w:hAnsi="Courier New"/>
    </w:rPr>
  </w:style>
  <w:style w:type="paragraph" w:customStyle="1" w:styleId="NoteBullet">
    <w:name w:val="Note Bullet"/>
    <w:basedOn w:val="Note"/>
    <w:rsid w:val="001D4B4E"/>
    <w:pPr>
      <w:tabs>
        <w:tab w:val="clear" w:pos="680"/>
      </w:tabs>
      <w:spacing w:before="60" w:after="60"/>
    </w:pPr>
  </w:style>
  <w:style w:type="paragraph" w:customStyle="1" w:styleId="SubHeading2">
    <w:name w:val="SubHeading2"/>
    <w:basedOn w:val="HeadingBase"/>
    <w:rsid w:val="001D4B4E"/>
    <w:pPr>
      <w:spacing w:before="240" w:after="60"/>
    </w:pPr>
    <w:rPr>
      <w:sz w:val="20"/>
    </w:rPr>
  </w:style>
  <w:style w:type="paragraph" w:customStyle="1" w:styleId="SubHeading1">
    <w:name w:val="SubHeading1"/>
    <w:basedOn w:val="HeadingBase"/>
    <w:rsid w:val="001D4B4E"/>
    <w:pPr>
      <w:spacing w:before="240" w:after="60"/>
    </w:pPr>
    <w:rPr>
      <w:color w:val="918585"/>
      <w:sz w:val="22"/>
    </w:rPr>
  </w:style>
  <w:style w:type="paragraph" w:customStyle="1" w:styleId="SideHeading">
    <w:name w:val="Side Heading"/>
    <w:basedOn w:val="HeadingBase"/>
    <w:rsid w:val="001D4B4E"/>
    <w:pPr>
      <w:framePr w:w="2268" w:h="567" w:hSpace="181" w:vSpace="181" w:wrap="around" w:vAnchor="text" w:hAnchor="page" w:x="1419" w:y="370" w:anchorLock="1"/>
    </w:pPr>
    <w:rPr>
      <w:sz w:val="22"/>
    </w:rPr>
  </w:style>
  <w:style w:type="paragraph" w:customStyle="1" w:styleId="TableListBullet">
    <w:name w:val="Table List Bullet"/>
    <w:basedOn w:val="ListBullet"/>
    <w:rsid w:val="001D4B4E"/>
    <w:pPr>
      <w:numPr>
        <w:numId w:val="18"/>
      </w:numPr>
    </w:pPr>
  </w:style>
  <w:style w:type="paragraph" w:styleId="PlainText">
    <w:name w:val="Plain Text"/>
    <w:basedOn w:val="Normal"/>
    <w:link w:val="PlainTextChar"/>
    <w:rsid w:val="001D4B4E"/>
    <w:rPr>
      <w:sz w:val="20"/>
    </w:rPr>
  </w:style>
  <w:style w:type="character" w:customStyle="1" w:styleId="PlainTextChar">
    <w:name w:val="Plain Text Char"/>
    <w:basedOn w:val="DefaultParagraphFont"/>
    <w:link w:val="PlainText"/>
    <w:rsid w:val="001D4B4E"/>
    <w:rPr>
      <w:rFonts w:ascii="Courier New" w:eastAsia="Times New Roman" w:hAnsi="Courier New" w:cs="Times New Roman"/>
      <w:sz w:val="20"/>
      <w:szCs w:val="20"/>
      <w:lang w:eastAsia="en-US"/>
    </w:rPr>
  </w:style>
  <w:style w:type="character" w:customStyle="1" w:styleId="MenuOption">
    <w:name w:val="Menu Option"/>
    <w:basedOn w:val="DefaultParagraphFont"/>
    <w:rsid w:val="001D4B4E"/>
    <w:rPr>
      <w:b/>
      <w:smallCaps/>
    </w:rPr>
  </w:style>
  <w:style w:type="paragraph" w:customStyle="1" w:styleId="TableListNumber">
    <w:name w:val="Table List Number"/>
    <w:basedOn w:val="ListNumber"/>
    <w:rsid w:val="001D4B4E"/>
    <w:pPr>
      <w:numPr>
        <w:numId w:val="0"/>
      </w:numPr>
    </w:pPr>
  </w:style>
  <w:style w:type="paragraph" w:styleId="TOC4">
    <w:name w:val="toc 4"/>
    <w:basedOn w:val="TOCBase"/>
    <w:next w:val="Normal"/>
    <w:semiHidden/>
    <w:rsid w:val="001D4B4E"/>
    <w:pPr>
      <w:tabs>
        <w:tab w:val="right" w:leader="dot" w:pos="9071"/>
      </w:tabs>
      <w:ind w:left="1701"/>
    </w:pPr>
  </w:style>
  <w:style w:type="paragraph" w:customStyle="1" w:styleId="ListAlpha">
    <w:name w:val="List Alpha"/>
    <w:basedOn w:val="List"/>
    <w:rsid w:val="001D4B4E"/>
    <w:pPr>
      <w:numPr>
        <w:numId w:val="16"/>
      </w:numPr>
    </w:pPr>
  </w:style>
  <w:style w:type="paragraph" w:customStyle="1" w:styleId="ListAlpha2">
    <w:name w:val="List Alpha 2"/>
    <w:basedOn w:val="List2"/>
    <w:rsid w:val="001D4B4E"/>
    <w:pPr>
      <w:numPr>
        <w:numId w:val="15"/>
      </w:numPr>
    </w:pPr>
  </w:style>
  <w:style w:type="paragraph" w:styleId="List2">
    <w:name w:val="List 2"/>
    <w:basedOn w:val="BodyText"/>
    <w:rsid w:val="001D4B4E"/>
    <w:pPr>
      <w:tabs>
        <w:tab w:val="left" w:pos="680"/>
      </w:tabs>
      <w:spacing w:before="60" w:after="60"/>
      <w:ind w:left="680" w:hanging="340"/>
    </w:pPr>
  </w:style>
  <w:style w:type="paragraph" w:styleId="List3">
    <w:name w:val="List 3"/>
    <w:basedOn w:val="BodyText"/>
    <w:rsid w:val="001D4B4E"/>
    <w:pPr>
      <w:tabs>
        <w:tab w:val="left" w:pos="1021"/>
      </w:tabs>
      <w:spacing w:before="60" w:after="60"/>
      <w:ind w:left="1020" w:hanging="340"/>
    </w:pPr>
  </w:style>
  <w:style w:type="paragraph" w:styleId="List4">
    <w:name w:val="List 4"/>
    <w:basedOn w:val="BodyText"/>
    <w:rsid w:val="001D4B4E"/>
    <w:pPr>
      <w:tabs>
        <w:tab w:val="left" w:pos="1361"/>
      </w:tabs>
      <w:spacing w:before="60" w:after="60"/>
      <w:ind w:left="1361" w:hanging="340"/>
    </w:pPr>
  </w:style>
  <w:style w:type="paragraph" w:styleId="List5">
    <w:name w:val="List 5"/>
    <w:basedOn w:val="BodyText"/>
    <w:rsid w:val="001D4B4E"/>
    <w:pPr>
      <w:tabs>
        <w:tab w:val="left" w:pos="1701"/>
      </w:tabs>
      <w:spacing w:before="60" w:after="60"/>
      <w:ind w:left="1701" w:hanging="340"/>
    </w:pPr>
  </w:style>
  <w:style w:type="paragraph" w:styleId="ListBullet3">
    <w:name w:val="List Bullet 3"/>
    <w:basedOn w:val="List3"/>
    <w:rsid w:val="001D4B4E"/>
    <w:pPr>
      <w:numPr>
        <w:numId w:val="21"/>
      </w:numPr>
      <w:tabs>
        <w:tab w:val="clear" w:pos="1021"/>
      </w:tabs>
      <w:ind w:left="1037" w:hanging="357"/>
    </w:pPr>
  </w:style>
  <w:style w:type="paragraph" w:styleId="ListBullet4">
    <w:name w:val="List Bullet 4"/>
    <w:basedOn w:val="List4"/>
    <w:rsid w:val="001D4B4E"/>
    <w:pPr>
      <w:numPr>
        <w:numId w:val="10"/>
      </w:numPr>
      <w:tabs>
        <w:tab w:val="clear" w:pos="1361"/>
      </w:tabs>
    </w:pPr>
  </w:style>
  <w:style w:type="paragraph" w:styleId="ListBullet5">
    <w:name w:val="List Bullet 5"/>
    <w:basedOn w:val="List5"/>
    <w:rsid w:val="001D4B4E"/>
    <w:pPr>
      <w:numPr>
        <w:numId w:val="11"/>
      </w:numPr>
    </w:pPr>
  </w:style>
  <w:style w:type="paragraph" w:styleId="ListContinue2">
    <w:name w:val="List Continue 2"/>
    <w:basedOn w:val="List2"/>
    <w:rsid w:val="001D4B4E"/>
    <w:pPr>
      <w:ind w:firstLine="0"/>
    </w:pPr>
  </w:style>
  <w:style w:type="paragraph" w:styleId="ListContinue3">
    <w:name w:val="List Continue 3"/>
    <w:basedOn w:val="List3"/>
    <w:rsid w:val="001D4B4E"/>
    <w:pPr>
      <w:ind w:left="1021" w:firstLine="0"/>
    </w:pPr>
  </w:style>
  <w:style w:type="paragraph" w:styleId="ListContinue4">
    <w:name w:val="List Continue 4"/>
    <w:basedOn w:val="List4"/>
    <w:rsid w:val="001D4B4E"/>
    <w:pPr>
      <w:ind w:firstLine="0"/>
    </w:pPr>
  </w:style>
  <w:style w:type="paragraph" w:styleId="ListContinue5">
    <w:name w:val="List Continue 5"/>
    <w:basedOn w:val="List5"/>
    <w:rsid w:val="001D4B4E"/>
    <w:pPr>
      <w:ind w:firstLine="0"/>
    </w:pPr>
  </w:style>
  <w:style w:type="paragraph" w:styleId="ListNumber3">
    <w:name w:val="List Number 3"/>
    <w:basedOn w:val="List3"/>
    <w:rsid w:val="001D4B4E"/>
    <w:pPr>
      <w:numPr>
        <w:numId w:val="12"/>
      </w:numPr>
    </w:pPr>
  </w:style>
  <w:style w:type="paragraph" w:styleId="ListNumber4">
    <w:name w:val="List Number 4"/>
    <w:basedOn w:val="List4"/>
    <w:rsid w:val="001D4B4E"/>
    <w:pPr>
      <w:numPr>
        <w:numId w:val="13"/>
      </w:numPr>
    </w:pPr>
  </w:style>
  <w:style w:type="paragraph" w:styleId="ListNumber5">
    <w:name w:val="List Number 5"/>
    <w:basedOn w:val="List5"/>
    <w:rsid w:val="001D4B4E"/>
    <w:pPr>
      <w:numPr>
        <w:numId w:val="14"/>
      </w:numPr>
    </w:pPr>
  </w:style>
  <w:style w:type="paragraph" w:styleId="BlockText">
    <w:name w:val="Block Text"/>
    <w:basedOn w:val="Normal"/>
    <w:rsid w:val="001D4B4E"/>
    <w:pPr>
      <w:spacing w:after="120"/>
      <w:ind w:left="1440" w:right="1440"/>
    </w:pPr>
  </w:style>
  <w:style w:type="character" w:customStyle="1" w:styleId="Subscript">
    <w:name w:val="Subscript"/>
    <w:basedOn w:val="DefaultParagraphFont"/>
    <w:rsid w:val="001D4B4E"/>
    <w:rPr>
      <w:sz w:val="16"/>
      <w:vertAlign w:val="subscript"/>
    </w:rPr>
  </w:style>
  <w:style w:type="character" w:customStyle="1" w:styleId="Superscript">
    <w:name w:val="Superscript"/>
    <w:basedOn w:val="DefaultParagraphFont"/>
    <w:rsid w:val="001D4B4E"/>
    <w:rPr>
      <w:sz w:val="16"/>
      <w:vertAlign w:val="superscript"/>
    </w:rPr>
  </w:style>
  <w:style w:type="character" w:customStyle="1" w:styleId="Symbols">
    <w:name w:val="Symbols"/>
    <w:basedOn w:val="DefaultParagraphFont"/>
    <w:rsid w:val="001D4B4E"/>
    <w:rPr>
      <w:rFonts w:ascii="Symbol" w:hAnsi="Symbol"/>
    </w:rPr>
  </w:style>
  <w:style w:type="character" w:customStyle="1" w:styleId="MenuOptions">
    <w:name w:val="Menu Options"/>
    <w:basedOn w:val="DefaultParagraphFont"/>
    <w:rsid w:val="001D4B4E"/>
    <w:rPr>
      <w:rFonts w:ascii="Arial Narrow" w:hAnsi="Arial Narrow"/>
      <w:smallCaps/>
    </w:rPr>
  </w:style>
  <w:style w:type="character" w:customStyle="1" w:styleId="Buttons">
    <w:name w:val="Buttons"/>
    <w:basedOn w:val="DefaultParagraphFont"/>
    <w:rsid w:val="001D4B4E"/>
    <w:rPr>
      <w:b/>
    </w:rPr>
  </w:style>
  <w:style w:type="character" w:customStyle="1" w:styleId="Underlined">
    <w:name w:val="Underlined"/>
    <w:basedOn w:val="DefaultParagraphFont"/>
    <w:rsid w:val="001D4B4E"/>
    <w:rPr>
      <w:u w:val="single"/>
    </w:rPr>
  </w:style>
  <w:style w:type="paragraph" w:customStyle="1" w:styleId="TableBodyTextRight">
    <w:name w:val="Table Body Text Right"/>
    <w:basedOn w:val="TableBodyText"/>
    <w:rsid w:val="001D4B4E"/>
    <w:pPr>
      <w:widowControl w:val="0"/>
      <w:autoSpaceDE w:val="0"/>
      <w:autoSpaceDN w:val="0"/>
      <w:adjustRightInd w:val="0"/>
      <w:jc w:val="right"/>
    </w:pPr>
    <w:rPr>
      <w:rFonts w:cs="Arial"/>
      <w:szCs w:val="18"/>
    </w:rPr>
  </w:style>
  <w:style w:type="paragraph" w:customStyle="1" w:styleId="CopyrightText">
    <w:name w:val="Copyright Text"/>
    <w:basedOn w:val="BodyText"/>
    <w:rsid w:val="001D4B4E"/>
    <w:rPr>
      <w:sz w:val="18"/>
    </w:rPr>
  </w:style>
  <w:style w:type="paragraph" w:customStyle="1" w:styleId="BodySmallRight">
    <w:name w:val="Body Small Right"/>
    <w:basedOn w:val="BodyTextRight"/>
    <w:rsid w:val="001D4B4E"/>
    <w:rPr>
      <w:sz w:val="18"/>
      <w:szCs w:val="18"/>
    </w:rPr>
  </w:style>
  <w:style w:type="paragraph" w:customStyle="1" w:styleId="MarginEdition">
    <w:name w:val="Margin Edition"/>
    <w:basedOn w:val="MarginNote"/>
    <w:rsid w:val="001D4B4E"/>
    <w:pPr>
      <w:spacing w:before="0" w:after="0"/>
    </w:pPr>
    <w:rPr>
      <w:rFonts w:ascii="Times New Roman" w:hAnsi="Times New Roman"/>
      <w:color w:val="999999"/>
    </w:rPr>
  </w:style>
  <w:style w:type="paragraph" w:customStyle="1" w:styleId="Spacer">
    <w:name w:val="Spacer"/>
    <w:basedOn w:val="Normal"/>
    <w:rsid w:val="001D4B4E"/>
    <w:rPr>
      <w:sz w:val="2"/>
      <w:szCs w:val="2"/>
    </w:rPr>
  </w:style>
  <w:style w:type="character" w:customStyle="1" w:styleId="Small">
    <w:name w:val="Small"/>
    <w:basedOn w:val="DefaultParagraphFont"/>
    <w:rsid w:val="001D4B4E"/>
    <w:rPr>
      <w:sz w:val="16"/>
    </w:rPr>
  </w:style>
  <w:style w:type="paragraph" w:customStyle="1" w:styleId="WideTable">
    <w:name w:val="Wide Table"/>
    <w:basedOn w:val="Normal"/>
    <w:rsid w:val="001D4B4E"/>
    <w:pPr>
      <w:ind w:left="-1418"/>
    </w:pPr>
    <w:rPr>
      <w:sz w:val="2"/>
      <w:szCs w:val="2"/>
    </w:rPr>
  </w:style>
  <w:style w:type="character" w:styleId="PageNumber">
    <w:name w:val="page number"/>
    <w:basedOn w:val="DefaultParagraphFont"/>
    <w:rsid w:val="001D4B4E"/>
  </w:style>
  <w:style w:type="paragraph" w:styleId="Quote">
    <w:name w:val="Quote"/>
    <w:basedOn w:val="Heading1"/>
    <w:link w:val="QuoteChar"/>
    <w:qFormat/>
    <w:rsid w:val="001D4B4E"/>
    <w:rPr>
      <w:b w:val="0"/>
      <w:sz w:val="72"/>
      <w:szCs w:val="72"/>
      <w:lang w:val="en-NZ"/>
    </w:rPr>
  </w:style>
  <w:style w:type="character" w:customStyle="1" w:styleId="QuoteChar">
    <w:name w:val="Quote Char"/>
    <w:basedOn w:val="DefaultParagraphFont"/>
    <w:link w:val="Quote"/>
    <w:rsid w:val="001D4B4E"/>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D4B4E"/>
    <w:pPr>
      <w:pageBreakBefore/>
    </w:pPr>
  </w:style>
  <w:style w:type="paragraph" w:customStyle="1" w:styleId="Border">
    <w:name w:val="Border"/>
    <w:basedOn w:val="Normal"/>
    <w:qFormat/>
    <w:rsid w:val="001D4B4E"/>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D4B4E"/>
    <w:rPr>
      <w:b/>
      <w:bCs/>
      <w:i/>
      <w:iCs/>
      <w:color w:val="auto"/>
    </w:rPr>
  </w:style>
  <w:style w:type="paragraph" w:styleId="IntenseQuote">
    <w:name w:val="Intense Quote"/>
    <w:basedOn w:val="Normal"/>
    <w:next w:val="Normal"/>
    <w:link w:val="IntenseQuoteChar"/>
    <w:uiPriority w:val="30"/>
    <w:qFormat/>
    <w:rsid w:val="001D4B4E"/>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D4B4E"/>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D4B4E"/>
    <w:rPr>
      <w:smallCaps/>
      <w:color w:val="auto"/>
      <w:u w:val="single"/>
    </w:rPr>
  </w:style>
  <w:style w:type="character" w:styleId="IntenseReference">
    <w:name w:val="Intense Reference"/>
    <w:basedOn w:val="DefaultParagraphFont"/>
    <w:uiPriority w:val="32"/>
    <w:qFormat/>
    <w:rsid w:val="001D4B4E"/>
    <w:rPr>
      <w:b/>
      <w:bCs/>
      <w:smallCaps/>
      <w:color w:val="auto"/>
      <w:spacing w:val="5"/>
      <w:u w:val="single"/>
    </w:rPr>
  </w:style>
  <w:style w:type="paragraph" w:customStyle="1" w:styleId="2ColumnHeading">
    <w:name w:val="2Column Heading"/>
    <w:basedOn w:val="BodyText"/>
    <w:qFormat/>
    <w:rsid w:val="001D4B4E"/>
    <w:pPr>
      <w:spacing w:after="60"/>
      <w:ind w:left="-2268"/>
    </w:pPr>
    <w:rPr>
      <w:b/>
    </w:rPr>
  </w:style>
  <w:style w:type="paragraph" w:customStyle="1" w:styleId="Heading1TOC">
    <w:name w:val="Heading1 TOC"/>
    <w:basedOn w:val="Normal"/>
    <w:qFormat/>
    <w:rsid w:val="001D4B4E"/>
    <w:pPr>
      <w:spacing w:before="240" w:after="120"/>
    </w:pPr>
    <w:rPr>
      <w:rFonts w:ascii="Times New Roman" w:hAnsi="Times New Roman"/>
      <w:b/>
      <w:sz w:val="32"/>
    </w:rPr>
  </w:style>
  <w:style w:type="paragraph" w:customStyle="1" w:styleId="Heading2TOC">
    <w:name w:val="Heading2 TOC"/>
    <w:basedOn w:val="Normal"/>
    <w:qFormat/>
    <w:rsid w:val="001D4B4E"/>
    <w:pPr>
      <w:spacing w:before="240" w:after="60"/>
    </w:pPr>
    <w:rPr>
      <w:rFonts w:ascii="Times New Roman" w:hAnsi="Times New Roman"/>
      <w:b/>
      <w:sz w:val="28"/>
    </w:rPr>
  </w:style>
  <w:style w:type="character" w:customStyle="1" w:styleId="Underline">
    <w:name w:val="Underline"/>
    <w:basedOn w:val="DefaultParagraphFont"/>
    <w:qFormat/>
    <w:rsid w:val="001D4B4E"/>
    <w:rPr>
      <w:u w:val="single"/>
    </w:rPr>
  </w:style>
  <w:style w:type="character" w:customStyle="1" w:styleId="BoldandItalics">
    <w:name w:val="Bold and Italics"/>
    <w:qFormat/>
    <w:rsid w:val="001D4B4E"/>
    <w:rPr>
      <w:b/>
      <w:i/>
      <w:u w:val="none"/>
    </w:rPr>
  </w:style>
  <w:style w:type="paragraph" w:styleId="BalloonText">
    <w:name w:val="Balloon Text"/>
    <w:basedOn w:val="Normal"/>
    <w:link w:val="BalloonTextChar"/>
    <w:rsid w:val="001D4B4E"/>
    <w:rPr>
      <w:rFonts w:ascii="Tahoma" w:hAnsi="Tahoma" w:cs="Tahoma"/>
      <w:sz w:val="16"/>
      <w:szCs w:val="16"/>
    </w:rPr>
  </w:style>
  <w:style w:type="character" w:customStyle="1" w:styleId="BalloonTextChar">
    <w:name w:val="Balloon Text Char"/>
    <w:basedOn w:val="DefaultParagraphFont"/>
    <w:link w:val="BalloonText"/>
    <w:rsid w:val="001D4B4E"/>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D4B4E"/>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D4B4E"/>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D4B4E"/>
    <w:rPr>
      <w:b/>
      <w:color w:val="660033"/>
      <w:spacing w:val="0"/>
    </w:rPr>
  </w:style>
  <w:style w:type="paragraph" w:customStyle="1" w:styleId="Nameditemlist">
    <w:name w:val="Named item list"/>
    <w:basedOn w:val="BodyText"/>
    <w:qFormat/>
    <w:rsid w:val="001D4B4E"/>
    <w:pPr>
      <w:tabs>
        <w:tab w:val="left" w:pos="2835"/>
      </w:tabs>
      <w:ind w:left="2835" w:hanging="2835"/>
    </w:pPr>
  </w:style>
  <w:style w:type="paragraph" w:customStyle="1" w:styleId="BodyTextnopadding">
    <w:name w:val="Body Text no padding"/>
    <w:basedOn w:val="BodyText"/>
    <w:qFormat/>
    <w:rsid w:val="001D4B4E"/>
    <w:pPr>
      <w:spacing w:before="0" w:after="0"/>
    </w:pPr>
  </w:style>
  <w:style w:type="paragraph" w:customStyle="1" w:styleId="BodyTextBold">
    <w:name w:val="Body Text Bold"/>
    <w:basedOn w:val="BodyText"/>
    <w:qFormat/>
    <w:rsid w:val="001D4B4E"/>
    <w:rPr>
      <w:b/>
    </w:rPr>
  </w:style>
  <w:style w:type="character" w:styleId="Hyperlink">
    <w:name w:val="Hyperlink"/>
    <w:basedOn w:val="DefaultParagraphFont"/>
    <w:uiPriority w:val="99"/>
    <w:unhideWhenUsed/>
    <w:rsid w:val="00C6372C"/>
    <w:rPr>
      <w:color w:val="0000FF"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47459"/>
    <w:pPr>
      <w:spacing w:after="0" w:line="240" w:lineRule="auto"/>
    </w:pPr>
    <w:rPr>
      <w:rFonts w:ascii="Courier New" w:eastAsia="Times New Roman" w:hAnsi="Courier New" w:cs="Times New Roman"/>
      <w:szCs w:val="20"/>
      <w:lang w:eastAsia="en-US"/>
    </w:rPr>
  </w:style>
  <w:style w:type="paragraph" w:styleId="CommentSubject">
    <w:name w:val="annotation subject"/>
    <w:basedOn w:val="CommentText"/>
    <w:next w:val="CommentText"/>
    <w:link w:val="CommentSubjectChar"/>
    <w:uiPriority w:val="99"/>
    <w:semiHidden/>
    <w:unhideWhenUsed/>
    <w:rsid w:val="00F443A7"/>
    <w:rPr>
      <w:b/>
      <w:bCs/>
    </w:rPr>
  </w:style>
  <w:style w:type="character" w:customStyle="1" w:styleId="CommentSubjectChar">
    <w:name w:val="Comment Subject Char"/>
    <w:basedOn w:val="CommentTextChar"/>
    <w:link w:val="CommentSubject"/>
    <w:uiPriority w:val="99"/>
    <w:semiHidden/>
    <w:rsid w:val="00F443A7"/>
    <w:rPr>
      <w:rFonts w:ascii="Courier New" w:eastAsia="Times New Roman" w:hAnsi="Courier New" w:cs="Times New Roman"/>
      <w:b/>
      <w:bCs/>
      <w:sz w:val="20"/>
      <w:szCs w:val="20"/>
      <w:lang w:eastAsia="en-US"/>
    </w:rPr>
  </w:style>
  <w:style w:type="character" w:styleId="Mention">
    <w:name w:val="Mention"/>
    <w:basedOn w:val="DefaultParagraphFont"/>
    <w:uiPriority w:val="99"/>
    <w:unhideWhenUsed/>
    <w:rsid w:val="004D3FA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vetnet.gov.au/Pages/TrainingDocs.aspx?q=5e0c25cc-3d9d-4b43-80d3-bd22cc4f1e5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yperlink" Target="https://vetnet.gov.au/Pages/TrainingDocs.aspx?q=5e0c25cc-3d9d-4b43-80d3-bd22cc4f1e53" TargetMode="Externa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microsoft.com/office/2020/10/relationships/intelligence" Target="intelligence2.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CHCDIV002</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Title
New title to reflect the unit content – Employer Medium – NT and Public RTO, Vic
Application
New application to improve clarity and capture the intent of the unit - Employer Medium – NT
Elements and Performance Criteria
E1 – replaced ‘issues’ with ‘challenges’ for consistency across units
E1.2 – replaced the wording ‘critical issues’ with ‘key factors’ to enhance the clarity, tone and foster constructive dialog.
PC1.4 – reworded to incorporate reflection and updated wording to ‘own and organisation’ for consistency with unit references – Government NSW
PC2.3 – included ‘effective’ to ensure a measurement of communication -.
PC2.5 – added resilience factors – Public RTO WA.
E3 – reworded to reflect actions in performance criteria and update ‘strategies’ to ‘practices’.
PC3.4 - update ‘strategies’ to ‘practices’.
E4 – update ‘strategies’ to ‘practices’.
PC4.3 - update ‘strategies’ to ‘practices’.
Performance Evidence
PE1 – updated term ‘promote’ to support in line with unit title.
Knowledge Evidence 
KE4.1 – Changed wording to colonisation – Government NSW
KE5 – KE updated to reflect CHCDIV001 for consistency and intent – Private RTO, Qld
KE6 – new KE to address own perspectives – Government NSW
KE7 – added mental health and well-being as requested – Public RTO, Qld.
KE7 – added examples of the factors and separated impacts of trauma as an independent criterion – Public RTO WA
KE8 separated KE7 to highlight trauma in its own right – Public RTO WA
KE9 – included ‘co-design’ – Government NSW
</Postconsultationdetailedchanges>
    <Duedate xmlns="0636ec6b-8206-478c-8177-07849c24e2db">2025-04-03T13:00:00+00:00</Duedate>
    <AfterQAdetailedchanges xmlns="0636ec6b-8206-478c-8177-07849c24e2db">Initial QA Completed</AfterQAdetailedchanges>
    <Equivalence xmlns="0636ec6b-8206-478c-8177-07849c24e2db">Not yet determined</Equivalence>
    <Pre_x002d_draftdetailedchanges xmlns="0636ec6b-8206-478c-8177-07849c24e2db">Changes made are only an initial draft as this unit is receiving a full update in the coming year.
Modification History
As per changes to unit.
Application
Reworded to reflect modern terminology.
Elements and performance criteria
E1 – Updated wording to reflect modern terminology
PC1.3 – updated wording to reflect modern terminology
PC1.4 updated wording to reflect modern terminology
E2 - Updated wording to reflect modern terminology
PC2.1 – grammatical change for clarity
PC2.2 - updated wording to reflect modern terminology and provide a measurement to the action.
PC2.4 – New PC to address communication
PC2.5 – softening of requirements to release pressure on first nations community representatives.
E3 - Updated wording to reflect modern terminology
PC3.1 – word removal
PC3.3 - Updated wording to reflect modern terminology.
E4 - Updated wording to reflect modern terminology.
PC4.1 - Updated wording to reflect modern terminology.
PC4.2 – grammatical change.
PC4.3 – removed as combined with PC4.2.
Performance Evidence
PE1 - Updated wording to reflect modern terminology
PE4 – New PC to deepen the understanding of individuals knowledge based on feedback from First Nations peoples.
Knowledge Evidence
KE1 - Updated wording to reflect modern terminology.
KE2 - Updated wording to reflect modern terminology.
Assessment conditions
Deletion of assessor conditions.
Removal of the requirement to involve persons approved to lighten the impact and rigour placed on First nations peoples – Feedback from NACHO conference (Eleanor)</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i:0#.f|membership|stephane.elmosnino@humanability.com.au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4A28F6C9-BA47-4CD2-A48C-D68A187CD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85A15A-D595-4601-99EA-8C7371EC647C}">
  <ds:schemaRefs>
    <ds:schemaRef ds:uri="http://schemas.microsoft.com/sharepoint/v3/contenttype/forms"/>
  </ds:schemaRefs>
</ds:datastoreItem>
</file>

<file path=customXml/itemProps3.xml><?xml version="1.0" encoding="utf-8"?>
<ds:datastoreItem xmlns:ds="http://schemas.openxmlformats.org/officeDocument/2006/customXml" ds:itemID="{DD04D236-8C78-4DF3-9E2C-6E1226793484}">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1068</Words>
  <Characters>7565</Characters>
  <Application>Microsoft Office Word</Application>
  <DocSecurity>0</DocSecurity>
  <Lines>63</Lines>
  <Paragraphs>17</Paragraphs>
  <ScaleCrop>false</ScaleCrop>
  <Company>Author-it Software Corporation Ltd.</Company>
  <LinksUpToDate>false</LinksUpToDate>
  <CharactersWithSpaces>8616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CHCDIV002 Promote Aboriginal and/or Torres Strait Islander cultural safety</dc:title>
  <dc:subject>Approved</dc:subject>
  <dc:creator>HumanAbility</dc:creator>
  <cp:keywords>Release: 1</cp:keywords>
  <dc:description>Review Date: 12 April 2008</dc:description>
  <cp:lastModifiedBy>Kate De Clercq</cp:lastModifiedBy>
  <cp:revision>2</cp:revision>
  <dcterms:created xsi:type="dcterms:W3CDTF">2025-08-31T23:32:00Z</dcterms:created>
  <dcterms:modified xsi:type="dcterms:W3CDTF">2025-08-31T23:32:00Z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1778200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