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C4B" w14:textId="77777777" w:rsidR="00306016" w:rsidRPr="00F71266" w:rsidRDefault="007F780F" w:rsidP="006D289F">
      <w:pPr>
        <w:pStyle w:val="SuperHeading"/>
        <w:rPr>
          <w:color w:val="000000"/>
        </w:rPr>
      </w:pPr>
      <w:r w:rsidRPr="00F71266">
        <w:rPr>
          <w:color w:val="000000"/>
        </w:rPr>
        <w:t>CHC432</w:t>
      </w:r>
      <w:r w:rsidR="00BA3693" w:rsidRPr="00F71266">
        <w:rPr>
          <w:color w:val="000000"/>
        </w:rPr>
        <w:t>XX</w:t>
      </w:r>
      <w:r w:rsidRPr="00F71266">
        <w:rPr>
          <w:color w:val="000000"/>
        </w:rPr>
        <w:t xml:space="preserve"> Certificate IV in Alcohol and Other Drugs Work</w:t>
      </w:r>
    </w:p>
    <w:p w14:paraId="15D90E1C" w14:textId="77777777" w:rsidR="00306016" w:rsidRPr="00F71266" w:rsidRDefault="007F780F" w:rsidP="006D289F">
      <w:pPr>
        <w:pStyle w:val="Heading1"/>
        <w:rPr>
          <w:color w:val="000000"/>
        </w:rPr>
      </w:pPr>
      <w:bookmarkStart w:id="0" w:name="O_1227771"/>
      <w:bookmarkEnd w:id="0"/>
      <w:r w:rsidRPr="00F71266">
        <w:rPr>
          <w:color w:val="000000"/>
        </w:rPr>
        <w:t>Modification History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90"/>
        <w:gridCol w:w="7087"/>
      </w:tblGrid>
      <w:tr w:rsidR="00B52BB3" w:rsidRPr="00B52BB3" w14:paraId="3E7E6241" w14:textId="77777777" w:rsidTr="006D289F"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FEF8E0" w14:textId="77777777" w:rsidR="00306016" w:rsidRPr="00F71266" w:rsidRDefault="007F780F" w:rsidP="006D289F">
            <w:pPr>
              <w:pStyle w:val="BodyText"/>
              <w:rPr>
                <w:color w:val="000000"/>
              </w:rPr>
            </w:pPr>
            <w:r w:rsidRPr="00F71266">
              <w:rPr>
                <w:rStyle w:val="SpecialBold"/>
                <w:color w:val="000000"/>
              </w:rPr>
              <w:t>Release</w:t>
            </w:r>
            <w:r w:rsidRPr="00F71266">
              <w:rPr>
                <w:color w:val="000000"/>
              </w:rPr>
              <w:t> </w:t>
            </w:r>
          </w:p>
        </w:tc>
        <w:tc>
          <w:tcPr>
            <w:tcW w:w="7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9E85C3" w14:textId="77777777" w:rsidR="00306016" w:rsidRPr="00F71266" w:rsidRDefault="007F780F" w:rsidP="006D289F">
            <w:pPr>
              <w:pStyle w:val="BodyText"/>
              <w:rPr>
                <w:color w:val="000000"/>
                <w:lang w:val="en-NZ"/>
              </w:rPr>
            </w:pPr>
            <w:r w:rsidRPr="00F71266">
              <w:rPr>
                <w:rStyle w:val="SpecialBold"/>
                <w:color w:val="000000"/>
              </w:rPr>
              <w:t>Comments</w:t>
            </w:r>
            <w:r w:rsidRPr="00F71266">
              <w:rPr>
                <w:color w:val="000000"/>
              </w:rPr>
              <w:t> </w:t>
            </w:r>
          </w:p>
        </w:tc>
      </w:tr>
      <w:tr w:rsidR="00B52BB3" w:rsidRPr="00B52BB3" w14:paraId="183F0DDF" w14:textId="77777777" w:rsidTr="006D289F"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8C3E58" w14:textId="77777777" w:rsidR="00F27D82" w:rsidRPr="00F71266" w:rsidRDefault="00F27D82" w:rsidP="006D289F">
            <w:pPr>
              <w:pStyle w:val="BodyText"/>
              <w:rPr>
                <w:color w:val="000000"/>
              </w:rPr>
            </w:pPr>
            <w:r w:rsidRPr="00F71266">
              <w:rPr>
                <w:color w:val="000000"/>
              </w:rPr>
              <w:t xml:space="preserve">Release </w:t>
            </w:r>
            <w:r w:rsidR="002C5709" w:rsidRPr="00F71266">
              <w:rPr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406A91" w14:textId="77777777" w:rsidR="00F27D82" w:rsidRPr="00F71266" w:rsidRDefault="00F27D82" w:rsidP="006D289F">
            <w:pPr>
              <w:pStyle w:val="BodyText"/>
              <w:rPr>
                <w:color w:val="000000"/>
              </w:rPr>
            </w:pPr>
            <w:r w:rsidRPr="00F71266">
              <w:rPr>
                <w:color w:val="000000"/>
              </w:rPr>
              <w:t xml:space="preserve">Release </w:t>
            </w:r>
            <w:r w:rsidR="002C5709" w:rsidRPr="00F71266">
              <w:rPr>
                <w:color w:val="000000"/>
              </w:rPr>
              <w:t>1</w:t>
            </w:r>
            <w:r w:rsidRPr="00F71266">
              <w:rPr>
                <w:color w:val="000000"/>
              </w:rPr>
              <w:t xml:space="preserve"> </w:t>
            </w:r>
            <w:r w:rsidR="00A84E1A">
              <w:rPr>
                <w:color w:val="000000"/>
              </w:rPr>
              <w:t>s</w:t>
            </w:r>
            <w:r w:rsidRPr="00F71266">
              <w:rPr>
                <w:color w:val="000000"/>
              </w:rPr>
              <w:t xml:space="preserve">upersedes and is </w:t>
            </w:r>
            <w:r w:rsidR="00A84E1A">
              <w:rPr>
                <w:color w:val="000000"/>
              </w:rPr>
              <w:t xml:space="preserve">not </w:t>
            </w:r>
            <w:r w:rsidRPr="00F71266">
              <w:rPr>
                <w:color w:val="000000"/>
              </w:rPr>
              <w:t xml:space="preserve">equivalent to CHC43215 Certificate IV in Alcohol and Other Drugs release 3. </w:t>
            </w:r>
          </w:p>
          <w:p w14:paraId="5E452A25" w14:textId="77777777" w:rsidR="0016414D" w:rsidRPr="00F71266" w:rsidRDefault="0016414D" w:rsidP="0016414D">
            <w:pPr>
              <w:pStyle w:val="BodyText"/>
              <w:rPr>
                <w:color w:val="000000"/>
              </w:rPr>
            </w:pPr>
            <w:r w:rsidRPr="00F71266">
              <w:rPr>
                <w:color w:val="000000"/>
              </w:rPr>
              <w:t xml:space="preserve">Change in title and packaging rules. Significant changes to core </w:t>
            </w:r>
            <w:r w:rsidR="006E0EFB" w:rsidRPr="00F71266">
              <w:rPr>
                <w:color w:val="000000"/>
              </w:rPr>
              <w:t>and elective units</w:t>
            </w:r>
          </w:p>
          <w:p w14:paraId="1E6EB5BE" w14:textId="77777777" w:rsidR="0016414D" w:rsidRPr="00F71266" w:rsidRDefault="0016414D" w:rsidP="006D289F">
            <w:pPr>
              <w:pStyle w:val="BodyText"/>
              <w:rPr>
                <w:color w:val="000000"/>
              </w:rPr>
            </w:pPr>
          </w:p>
        </w:tc>
      </w:tr>
    </w:tbl>
    <w:p w14:paraId="4603E14E" w14:textId="77777777" w:rsidR="00306016" w:rsidRPr="00F71266" w:rsidRDefault="00306016" w:rsidP="006D289F">
      <w:pPr>
        <w:pStyle w:val="AllowPageBreak"/>
        <w:rPr>
          <w:color w:val="000000"/>
        </w:rPr>
      </w:pPr>
    </w:p>
    <w:p w14:paraId="1DE73725" w14:textId="77777777" w:rsidR="00306016" w:rsidRPr="00F71266" w:rsidRDefault="007F780F" w:rsidP="006D289F">
      <w:pPr>
        <w:pStyle w:val="Heading1"/>
        <w:rPr>
          <w:color w:val="000000"/>
        </w:rPr>
      </w:pPr>
      <w:bookmarkStart w:id="1" w:name="O_1227770"/>
      <w:bookmarkEnd w:id="1"/>
      <w:r w:rsidRPr="00F71266">
        <w:rPr>
          <w:color w:val="000000"/>
        </w:rPr>
        <w:t>Qualification Description</w:t>
      </w:r>
    </w:p>
    <w:p w14:paraId="4A3B36B2" w14:textId="77777777" w:rsidR="000E3FE6" w:rsidRDefault="007F780F" w:rsidP="006D289F">
      <w:pPr>
        <w:pStyle w:val="BodyText"/>
      </w:pPr>
      <w:r w:rsidRPr="00F71266">
        <w:rPr>
          <w:color w:val="000000"/>
        </w:rPr>
        <w:t xml:space="preserve">This qualification reflects the role of workers who provide </w:t>
      </w:r>
      <w:r w:rsidR="000E3FE6">
        <w:t xml:space="preserve">person-centred, trauma-informed support </w:t>
      </w:r>
      <w:r w:rsidRPr="00F71266">
        <w:rPr>
          <w:color w:val="000000"/>
        </w:rPr>
        <w:t xml:space="preserve">to </w:t>
      </w:r>
      <w:r w:rsidR="00FF021C" w:rsidRPr="00F71266">
        <w:rPr>
          <w:color w:val="000000"/>
        </w:rPr>
        <w:t xml:space="preserve">people </w:t>
      </w:r>
      <w:r w:rsidR="00697891" w:rsidRPr="00F71266">
        <w:rPr>
          <w:color w:val="000000"/>
        </w:rPr>
        <w:t xml:space="preserve">experiencing challenges related to </w:t>
      </w:r>
      <w:r w:rsidRPr="00F71266">
        <w:rPr>
          <w:color w:val="000000"/>
        </w:rPr>
        <w:t>alcohol and other drugs</w:t>
      </w:r>
      <w:r w:rsidR="000E3FE6" w:rsidRPr="00F71266">
        <w:rPr>
          <w:color w:val="000000"/>
        </w:rPr>
        <w:t xml:space="preserve">. </w:t>
      </w:r>
      <w:r w:rsidR="000E3FE6">
        <w:t>Workers in these roles deliver interventions, harm reduction strategies, and health promotion activities in a variety of community-based settings.</w:t>
      </w:r>
    </w:p>
    <w:p w14:paraId="5CAE239A" w14:textId="77777777" w:rsidR="000E3FE6" w:rsidRDefault="000E3FE6" w:rsidP="006D289F">
      <w:pPr>
        <w:pStyle w:val="BodyText"/>
      </w:pPr>
      <w:r>
        <w:t>Practice typically occurs in organisations such as community health services, residential rehabilitation, withdrawal and detoxification services, outreach programs, and harm reduction initiatives.</w:t>
      </w:r>
    </w:p>
    <w:p w14:paraId="1F98BC17" w14:textId="77777777" w:rsidR="000E3FE6" w:rsidRDefault="000E3FE6" w:rsidP="006D289F">
      <w:pPr>
        <w:pStyle w:val="BodyText"/>
      </w:pPr>
      <w:r>
        <w:t>Workers operate under supervision, applying established frameworks and professional boundaries to support recovery and wellbeing.</w:t>
      </w:r>
    </w:p>
    <w:p w14:paraId="41747C79" w14:textId="77777777" w:rsidR="00306016" w:rsidRPr="00F71266" w:rsidRDefault="007F780F" w:rsidP="006D289F">
      <w:pPr>
        <w:pStyle w:val="BodyText"/>
        <w:rPr>
          <w:i/>
          <w:color w:val="000000"/>
        </w:rPr>
      </w:pPr>
      <w:r w:rsidRPr="00F71266">
        <w:rPr>
          <w:rStyle w:val="Emphasis"/>
          <w:color w:val="000000"/>
        </w:rPr>
        <w:t>No licensing, legislative, regulatory or certification requirements apply to this qualification at the time of publication.</w:t>
      </w:r>
    </w:p>
    <w:p w14:paraId="2CD7F7B0" w14:textId="77777777" w:rsidR="00306016" w:rsidRPr="00F71266" w:rsidRDefault="007F780F" w:rsidP="006D289F">
      <w:pPr>
        <w:pStyle w:val="Heading1"/>
        <w:rPr>
          <w:color w:val="000000"/>
        </w:rPr>
      </w:pPr>
      <w:bookmarkStart w:id="2" w:name="O_1227769"/>
      <w:bookmarkEnd w:id="2"/>
      <w:r w:rsidRPr="00F71266">
        <w:rPr>
          <w:color w:val="000000"/>
        </w:rPr>
        <w:t>Packaging Rules</w:t>
      </w:r>
    </w:p>
    <w:p w14:paraId="7445EA95" w14:textId="77777777" w:rsidR="00306016" w:rsidRPr="00F71266" w:rsidRDefault="007F780F" w:rsidP="006D289F">
      <w:pPr>
        <w:pStyle w:val="Heading3"/>
        <w:rPr>
          <w:color w:val="000000"/>
        </w:rPr>
      </w:pPr>
      <w:r w:rsidRPr="00F71266">
        <w:rPr>
          <w:color w:val="000000"/>
        </w:rPr>
        <w:t xml:space="preserve">Total number of units = </w:t>
      </w:r>
      <w:r w:rsidR="00EE5762" w:rsidRPr="00F71266">
        <w:rPr>
          <w:color w:val="000000"/>
        </w:rPr>
        <w:t>1</w:t>
      </w:r>
      <w:r w:rsidR="00D72649" w:rsidRPr="00F71266">
        <w:rPr>
          <w:color w:val="000000"/>
        </w:rPr>
        <w:t>6</w:t>
      </w:r>
    </w:p>
    <w:p w14:paraId="3945598E" w14:textId="03EE1CAF" w:rsidR="00306016" w:rsidRPr="00F71266" w:rsidRDefault="00EE5762" w:rsidP="006D289F">
      <w:pPr>
        <w:pStyle w:val="ListBullet"/>
        <w:rPr>
          <w:color w:val="000000"/>
        </w:rPr>
      </w:pPr>
      <w:r w:rsidRPr="00F71266">
        <w:rPr>
          <w:color w:val="000000"/>
        </w:rPr>
        <w:t>1</w:t>
      </w:r>
      <w:r w:rsidR="009D4959">
        <w:rPr>
          <w:color w:val="000000"/>
        </w:rPr>
        <w:t>4</w:t>
      </w:r>
      <w:r w:rsidRPr="00F71266">
        <w:rPr>
          <w:color w:val="000000"/>
        </w:rPr>
        <w:t xml:space="preserve"> </w:t>
      </w:r>
      <w:r w:rsidR="007F780F" w:rsidRPr="00F71266">
        <w:rPr>
          <w:color w:val="000000"/>
        </w:rPr>
        <w:t>core units</w:t>
      </w:r>
    </w:p>
    <w:p w14:paraId="348966FE" w14:textId="475BE0FE" w:rsidR="00306016" w:rsidRPr="00F71266" w:rsidRDefault="00BF1970" w:rsidP="006D289F">
      <w:pPr>
        <w:pStyle w:val="ListBullet"/>
        <w:rPr>
          <w:color w:val="000000"/>
        </w:rPr>
      </w:pPr>
      <w:r>
        <w:rPr>
          <w:color w:val="000000"/>
        </w:rPr>
        <w:t>2</w:t>
      </w:r>
      <w:r w:rsidR="007F780F" w:rsidRPr="00F71266">
        <w:rPr>
          <w:color w:val="000000"/>
        </w:rPr>
        <w:t xml:space="preserve"> elective units, consisting of:</w:t>
      </w:r>
    </w:p>
    <w:p w14:paraId="1640DFEA" w14:textId="6B503112" w:rsidR="00306016" w:rsidRPr="00F71266" w:rsidRDefault="007F780F" w:rsidP="006D289F">
      <w:pPr>
        <w:pStyle w:val="ListBullet2"/>
        <w:rPr>
          <w:color w:val="000000"/>
        </w:rPr>
      </w:pPr>
      <w:r w:rsidRPr="00F71266">
        <w:rPr>
          <w:color w:val="000000"/>
        </w:rPr>
        <w:t xml:space="preserve">at least </w:t>
      </w:r>
      <w:r w:rsidR="00BF1970">
        <w:rPr>
          <w:color w:val="000000"/>
        </w:rPr>
        <w:t>1</w:t>
      </w:r>
      <w:r w:rsidRPr="00F71266">
        <w:rPr>
          <w:color w:val="000000"/>
        </w:rPr>
        <w:t xml:space="preserve"> unit from the electives listed below</w:t>
      </w:r>
    </w:p>
    <w:p w14:paraId="51DACBFA" w14:textId="77777777" w:rsidR="00306016" w:rsidRPr="00F71266" w:rsidRDefault="007F780F" w:rsidP="006D289F">
      <w:pPr>
        <w:pStyle w:val="ListBullet2"/>
        <w:rPr>
          <w:color w:val="000000"/>
        </w:rPr>
      </w:pPr>
      <w:r w:rsidRPr="00F71266">
        <w:rPr>
          <w:color w:val="000000"/>
        </w:rPr>
        <w:t xml:space="preserve">up to </w:t>
      </w:r>
      <w:r w:rsidR="00D72649" w:rsidRPr="00F71266">
        <w:rPr>
          <w:color w:val="000000"/>
        </w:rPr>
        <w:t>1</w:t>
      </w:r>
      <w:r w:rsidRPr="00F71266">
        <w:rPr>
          <w:color w:val="000000"/>
        </w:rPr>
        <w:t xml:space="preserve"> unit from the electives listed below, any endorsed Training Package or accredited course – these units must be relevant to the work outcome</w:t>
      </w:r>
    </w:p>
    <w:p w14:paraId="51D029F5" w14:textId="77777777" w:rsidR="007F780F" w:rsidRPr="00F71266" w:rsidRDefault="007F780F" w:rsidP="006D289F">
      <w:pPr>
        <w:pStyle w:val="BodyText"/>
        <w:rPr>
          <w:color w:val="000000"/>
          <w:szCs w:val="24"/>
        </w:rPr>
      </w:pPr>
      <w:r w:rsidRPr="00F71266">
        <w:rPr>
          <w:color w:val="000000"/>
          <w:szCs w:val="24"/>
        </w:rPr>
        <w:t>All electives chosen must contribute to a valid, industry-supported vocational outcome.</w:t>
      </w:r>
    </w:p>
    <w:p w14:paraId="39E68AAC" w14:textId="77777777" w:rsidR="00F27D82" w:rsidRPr="00F71266" w:rsidRDefault="00F27D82" w:rsidP="006D289F">
      <w:pPr>
        <w:pStyle w:val="BodyText"/>
        <w:rPr>
          <w:color w:val="000000"/>
          <w:szCs w:val="24"/>
        </w:rPr>
      </w:pPr>
    </w:p>
    <w:p w14:paraId="5C62CD30" w14:textId="77777777" w:rsidR="00306016" w:rsidRPr="00F71266" w:rsidRDefault="007F780F" w:rsidP="006D289F">
      <w:pPr>
        <w:pStyle w:val="Heading3"/>
        <w:rPr>
          <w:color w:val="000000"/>
          <w:szCs w:val="24"/>
        </w:rPr>
      </w:pPr>
      <w:r w:rsidRPr="00F71266">
        <w:rPr>
          <w:color w:val="000000"/>
          <w:szCs w:val="24"/>
        </w:rPr>
        <w:t>Core units</w:t>
      </w:r>
    </w:p>
    <w:tbl>
      <w:tblPr>
        <w:tblW w:w="907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6912"/>
      </w:tblGrid>
      <w:tr w:rsidR="00B52BB3" w:rsidRPr="00795D67" w14:paraId="388E4CA0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668912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CHCAOD001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A56130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Work in an alcohol and other drugs context</w:t>
            </w:r>
          </w:p>
        </w:tc>
      </w:tr>
      <w:tr w:rsidR="00B52BB3" w:rsidRPr="00795D67" w14:paraId="3F3B48BF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1E55F7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CHCAOD004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D4B54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Assess needs of </w:t>
            </w:r>
            <w:r w:rsidR="00203443" w:rsidRPr="00F71266">
              <w:rPr>
                <w:color w:val="000000"/>
                <w:szCs w:val="24"/>
              </w:rPr>
              <w:t xml:space="preserve">people </w:t>
            </w:r>
            <w:r w:rsidRPr="00F71266">
              <w:rPr>
                <w:color w:val="000000"/>
                <w:szCs w:val="24"/>
              </w:rPr>
              <w:t xml:space="preserve">with alcohol and other drugs </w:t>
            </w:r>
            <w:r w:rsidR="00203443" w:rsidRPr="00F71266">
              <w:rPr>
                <w:color w:val="000000"/>
                <w:szCs w:val="24"/>
              </w:rPr>
              <w:t xml:space="preserve">challenges </w:t>
            </w:r>
          </w:p>
        </w:tc>
      </w:tr>
      <w:tr w:rsidR="00B52BB3" w:rsidRPr="00795D67" w14:paraId="50085023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62AD10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lastRenderedPageBreak/>
              <w:t>CHCAOD006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962B4F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Provide interventions for people with alcohol and other drugs </w:t>
            </w:r>
            <w:r w:rsidR="006E0EFB" w:rsidRPr="00F71266">
              <w:rPr>
                <w:color w:val="000000"/>
                <w:szCs w:val="24"/>
              </w:rPr>
              <w:t xml:space="preserve">challenges </w:t>
            </w:r>
          </w:p>
        </w:tc>
      </w:tr>
      <w:tr w:rsidR="00B52BB3" w:rsidRPr="00795D67" w14:paraId="059B1AEC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F731C5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CHCAOD009 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3D315A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Develop and review individual alcohol and other drugs </w:t>
            </w:r>
            <w:r w:rsidR="006E0EFB" w:rsidRPr="00F71266">
              <w:rPr>
                <w:color w:val="000000"/>
                <w:szCs w:val="24"/>
              </w:rPr>
              <w:t xml:space="preserve">support </w:t>
            </w:r>
            <w:r w:rsidRPr="00F71266">
              <w:rPr>
                <w:color w:val="000000"/>
                <w:szCs w:val="24"/>
              </w:rPr>
              <w:t>plans</w:t>
            </w:r>
          </w:p>
        </w:tc>
      </w:tr>
      <w:tr w:rsidR="00B52BB3" w:rsidRPr="00795D67" w14:paraId="609AEDF5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647F51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CHCCCS004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750703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Assess co-existing needs</w:t>
            </w:r>
          </w:p>
        </w:tc>
      </w:tr>
      <w:tr w:rsidR="00B52BB3" w:rsidRPr="00795D67" w14:paraId="0AF9E8C2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A7B130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CHCCCS014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454877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brief interventions</w:t>
            </w:r>
          </w:p>
        </w:tc>
      </w:tr>
      <w:tr w:rsidR="00B52BB3" w:rsidRPr="00795D67" w14:paraId="63446ECE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06300B1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CHCCOM002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1E5234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Use communication to build relationships</w:t>
            </w:r>
          </w:p>
        </w:tc>
      </w:tr>
      <w:tr w:rsidR="00925536" w:rsidRPr="00795D67" w14:paraId="5E66BA91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CCF84A" w14:textId="77777777" w:rsidR="00925536" w:rsidRPr="00F71266" w:rsidRDefault="00925536" w:rsidP="004660DC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CHCDIV001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5E2964" w14:textId="77777777" w:rsidR="00925536" w:rsidRPr="00F71266" w:rsidRDefault="00925536" w:rsidP="004660DC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Work with diverse people</w:t>
            </w:r>
          </w:p>
        </w:tc>
      </w:tr>
      <w:tr w:rsidR="00B52BB3" w:rsidRPr="00795D67" w14:paraId="4872CD74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5BAD7A" w14:textId="568DF182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CHCDIV00</w:t>
            </w:r>
            <w:r w:rsidR="00925536">
              <w:rPr>
                <w:color w:val="000000"/>
                <w:szCs w:val="24"/>
              </w:rPr>
              <w:t>2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1AF696" w14:textId="3FFE8AE7" w:rsidR="00306016" w:rsidRPr="00F71266" w:rsidRDefault="009124E0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Promote Aboriginal and/or Torres Strait Islander cultural safety</w:t>
            </w:r>
          </w:p>
        </w:tc>
      </w:tr>
      <w:tr w:rsidR="00B52BB3" w:rsidRPr="00795D67" w14:paraId="6BFBF28D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740C9CF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CHCLEG001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8AEEE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Work legally and ethically</w:t>
            </w:r>
          </w:p>
        </w:tc>
      </w:tr>
      <w:tr w:rsidR="00B52BB3" w:rsidRPr="00795D67" w14:paraId="25D27D5E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B94F4DF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CHCMHS001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82ED32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Work with people with mental health </w:t>
            </w:r>
            <w:r w:rsidR="006E0EFB" w:rsidRPr="00F71266">
              <w:rPr>
                <w:color w:val="000000"/>
                <w:szCs w:val="24"/>
              </w:rPr>
              <w:t>challenges</w:t>
            </w:r>
          </w:p>
        </w:tc>
      </w:tr>
      <w:tr w:rsidR="00B52BB3" w:rsidRPr="00795D67" w14:paraId="4B94EA13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204FB3" w14:textId="77777777" w:rsidR="007F780F" w:rsidRPr="00F71266" w:rsidRDefault="007F780F" w:rsidP="007F780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CHCMHS007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D9E439E" w14:textId="77777777" w:rsidR="007F780F" w:rsidRPr="00F71266" w:rsidRDefault="007F780F" w:rsidP="007F780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 xml:space="preserve">Work effectively in </w:t>
            </w:r>
            <w:r w:rsidR="00A84E1A" w:rsidRPr="00F71266">
              <w:rPr>
                <w:color w:val="000000"/>
                <w:szCs w:val="24"/>
              </w:rPr>
              <w:t>trauma</w:t>
            </w:r>
            <w:r w:rsidR="00A84E1A">
              <w:rPr>
                <w:color w:val="000000"/>
                <w:szCs w:val="24"/>
              </w:rPr>
              <w:t>-</w:t>
            </w:r>
            <w:r w:rsidRPr="00F71266">
              <w:rPr>
                <w:color w:val="000000"/>
                <w:szCs w:val="24"/>
              </w:rPr>
              <w:t>informed care</w:t>
            </w:r>
          </w:p>
        </w:tc>
      </w:tr>
      <w:tr w:rsidR="00B52BB3" w:rsidRPr="00795D67" w14:paraId="2F15BAD4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E4C766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CHCPRP001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5C26E7F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Develop and maintain networks and collaborative partnerships</w:t>
            </w:r>
          </w:p>
        </w:tc>
      </w:tr>
      <w:tr w:rsidR="00B52BB3" w:rsidRPr="00FE4AEE" w14:paraId="0A6DE49C" w14:textId="77777777" w:rsidTr="00925536">
        <w:tc>
          <w:tcPr>
            <w:tcW w:w="216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AD35CC" w14:textId="77777777" w:rsidR="00306016" w:rsidRPr="00F71266" w:rsidRDefault="00EE5762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HLTWHS006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F5CAB1" w14:textId="77777777" w:rsidR="00306016" w:rsidRPr="00F71266" w:rsidRDefault="00EE5762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Manage personal stressors in the work environment</w:t>
            </w:r>
          </w:p>
        </w:tc>
      </w:tr>
    </w:tbl>
    <w:p w14:paraId="34E7F543" w14:textId="77777777" w:rsidR="00306016" w:rsidRPr="00F71266" w:rsidRDefault="007F780F" w:rsidP="006D289F">
      <w:pPr>
        <w:pStyle w:val="Heading3"/>
        <w:rPr>
          <w:color w:val="000000"/>
          <w:szCs w:val="24"/>
        </w:rPr>
      </w:pPr>
      <w:r w:rsidRPr="00F71266">
        <w:rPr>
          <w:color w:val="000000"/>
          <w:szCs w:val="24"/>
        </w:rPr>
        <w:t>Elective units</w:t>
      </w:r>
      <w:r w:rsidR="00632D7D" w:rsidRPr="00F71266">
        <w:rPr>
          <w:color w:val="000000"/>
          <w:szCs w:val="24"/>
        </w:rPr>
        <w:t xml:space="preserve"> </w:t>
      </w:r>
    </w:p>
    <w:tbl>
      <w:tblPr>
        <w:tblW w:w="907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6912"/>
      </w:tblGrid>
      <w:tr w:rsidR="00B52BB3" w:rsidRPr="00795D67" w14:paraId="6C8F47D3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B8D4D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CHCADV001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CA4393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Facilitate the interests and rights of clients</w:t>
            </w:r>
          </w:p>
        </w:tc>
      </w:tr>
      <w:tr w:rsidR="00B52BB3" w:rsidRPr="00795D67" w14:paraId="384E38C0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C3595F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CHCAOD002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864C3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Work with </w:t>
            </w:r>
            <w:r w:rsidR="006E0EFB" w:rsidRPr="00F71266">
              <w:rPr>
                <w:color w:val="000000"/>
                <w:szCs w:val="24"/>
              </w:rPr>
              <w:t xml:space="preserve">people </w:t>
            </w:r>
            <w:r w:rsidRPr="00F71266">
              <w:rPr>
                <w:color w:val="000000"/>
                <w:szCs w:val="24"/>
              </w:rPr>
              <w:t>who are intoxicated</w:t>
            </w:r>
          </w:p>
        </w:tc>
      </w:tr>
      <w:tr w:rsidR="00B52BB3" w:rsidRPr="00795D67" w14:paraId="139B20B5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E3E229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CHCAOD003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681283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needle and syringe services</w:t>
            </w:r>
          </w:p>
        </w:tc>
      </w:tr>
      <w:tr w:rsidR="00B52BB3" w:rsidRPr="00795D67" w14:paraId="269E508F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426F8F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CHCAOD005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BE9672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alcohol and other drugs withdrawal services</w:t>
            </w:r>
          </w:p>
        </w:tc>
      </w:tr>
      <w:tr w:rsidR="00B52BB3" w:rsidRPr="00795D67" w14:paraId="06072837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8539D2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CHCCCS003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07E5C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Increase the safety of </w:t>
            </w:r>
            <w:r w:rsidR="00FE4AEE" w:rsidRPr="00F71266">
              <w:rPr>
                <w:color w:val="000000"/>
                <w:szCs w:val="24"/>
              </w:rPr>
              <w:t>people</w:t>
            </w:r>
            <w:r w:rsidRPr="00F71266">
              <w:rPr>
                <w:color w:val="000000"/>
                <w:szCs w:val="24"/>
              </w:rPr>
              <w:t xml:space="preserve"> at risk of suicide</w:t>
            </w:r>
          </w:p>
        </w:tc>
      </w:tr>
      <w:tr w:rsidR="00B52BB3" w:rsidRPr="00795D67" w14:paraId="03107255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9E7183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CHCCCS006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759CE2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Facilitate individual service planning and delivery</w:t>
            </w:r>
          </w:p>
        </w:tc>
      </w:tr>
      <w:tr w:rsidR="00B52BB3" w:rsidRPr="00795D67" w14:paraId="5872B53D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FECD65" w14:textId="77777777" w:rsidR="00306016" w:rsidRPr="00F71266" w:rsidRDefault="00795D67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CHCCCSXXX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1A5D1B" w14:textId="77777777" w:rsidR="00306016" w:rsidRPr="00F71266" w:rsidRDefault="00795D67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Manage behaviour</w:t>
            </w:r>
            <w:r w:rsidR="00EA2AF6" w:rsidRPr="00F71266">
              <w:rPr>
                <w:color w:val="000000"/>
                <w:szCs w:val="24"/>
              </w:rPr>
              <w:t>s</w:t>
            </w:r>
            <w:r w:rsidRPr="00F71266">
              <w:rPr>
                <w:color w:val="000000"/>
                <w:szCs w:val="24"/>
              </w:rPr>
              <w:t xml:space="preserve"> of concern</w:t>
            </w:r>
          </w:p>
        </w:tc>
      </w:tr>
      <w:tr w:rsidR="00B52BB3" w:rsidRPr="00795D67" w14:paraId="05E9E6B1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39FDC99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CHCCCS017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DEA196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loss and grief support</w:t>
            </w:r>
          </w:p>
        </w:tc>
      </w:tr>
      <w:tr w:rsidR="00B52BB3" w:rsidRPr="00795D67" w14:paraId="504D040C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943B6B1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CHCCCS018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C48C74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suicide bereavement support</w:t>
            </w:r>
          </w:p>
        </w:tc>
      </w:tr>
      <w:tr w:rsidR="00B52BB3" w:rsidRPr="00795D67" w14:paraId="3D007591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A12C42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CHCCCS019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2BA909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Recognise and respond to crisis situations</w:t>
            </w:r>
          </w:p>
        </w:tc>
      </w:tr>
      <w:tr w:rsidR="00B52BB3" w:rsidRPr="00795D67" w14:paraId="40201EF8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AB1777" w14:textId="77777777" w:rsidR="00306016" w:rsidRPr="00F71266" w:rsidRDefault="00A84E1A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CHCCDE0</w:t>
            </w: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B00E45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Develop and implement community programs</w:t>
            </w:r>
          </w:p>
        </w:tc>
      </w:tr>
      <w:tr w:rsidR="004E61BF" w:rsidRPr="00795D67" w14:paraId="4188E20F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50E8E3" w14:textId="77777777" w:rsidR="004E61BF" w:rsidRPr="00F71266" w:rsidRDefault="004E61BF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CHCCOM005 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03094E" w14:textId="77777777" w:rsidR="004E61BF" w:rsidRPr="00F71266" w:rsidRDefault="004E61BF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Communicate and work in health or community services</w:t>
            </w:r>
          </w:p>
        </w:tc>
      </w:tr>
      <w:tr w:rsidR="00B52BB3" w:rsidRPr="00795D67" w14:paraId="1CEA6294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B55226E" w14:textId="77777777" w:rsidR="00AD4C45" w:rsidRPr="00F71266" w:rsidRDefault="00AD4C45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lastRenderedPageBreak/>
              <w:t>CHCCSM012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16ACA7" w14:textId="77777777" w:rsidR="00AD4C45" w:rsidRPr="00F71266" w:rsidRDefault="00AD4C45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Coordinate complex case requirement</w:t>
            </w:r>
            <w:r w:rsidR="006E0EFB" w:rsidRPr="00F71266">
              <w:rPr>
                <w:color w:val="000000"/>
                <w:szCs w:val="24"/>
              </w:rPr>
              <w:t>s</w:t>
            </w:r>
          </w:p>
        </w:tc>
      </w:tr>
      <w:tr w:rsidR="00B52BB3" w:rsidRPr="00795D67" w14:paraId="6151FA90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D48E6C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CHCDFV001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68AA18" w14:textId="77777777" w:rsidR="00306016" w:rsidRPr="00F71266" w:rsidRDefault="00845758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E4AEE" w:rsidDel="00535DD5">
              <w:t xml:space="preserve">Recognise and respond appropriately to </w:t>
            </w:r>
            <w:r w:rsidRPr="00FE4AEE">
              <w:t>family, domestic and</w:t>
            </w:r>
            <w:r w:rsidRPr="00FE4AEE" w:rsidDel="00535DD5">
              <w:t xml:space="preserve"> </w:t>
            </w:r>
            <w:r w:rsidR="00AF1AC0">
              <w:t>sexual</w:t>
            </w:r>
            <w:r w:rsidRPr="00FE4AEE" w:rsidDel="00535DD5">
              <w:t xml:space="preserve"> violence</w:t>
            </w:r>
          </w:p>
        </w:tc>
      </w:tr>
      <w:tr w:rsidR="00B52BB3" w:rsidRPr="00795D67" w14:paraId="191C79AB" w14:textId="77777777" w:rsidTr="005F7A89"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AB98D7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CHCEDU001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1357CE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community</w:t>
            </w:r>
            <w:r w:rsidR="00AF1AC0" w:rsidRPr="00F71266">
              <w:rPr>
                <w:color w:val="000000"/>
                <w:szCs w:val="24"/>
              </w:rPr>
              <w:t>-</w:t>
            </w:r>
            <w:r w:rsidRPr="00F71266">
              <w:rPr>
                <w:color w:val="000000"/>
                <w:szCs w:val="24"/>
              </w:rPr>
              <w:t>focused promotion and prevention strategies</w:t>
            </w:r>
          </w:p>
        </w:tc>
      </w:tr>
      <w:tr w:rsidR="00B52BB3" w:rsidRPr="00795D67" w14:paraId="10D3DCC9" w14:textId="77777777" w:rsidTr="005F7A89">
        <w:trPr>
          <w:trHeight w:val="468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7443F3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CHCGRP002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5FAF46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Plan and conduct group activities</w:t>
            </w:r>
          </w:p>
        </w:tc>
      </w:tr>
      <w:tr w:rsidR="00B52BB3" w:rsidRPr="00795D67" w14:paraId="3A8D5273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C9C205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CHCMHS002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924F9BC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Establish self-directed recovery relationships</w:t>
            </w:r>
          </w:p>
        </w:tc>
      </w:tr>
      <w:tr w:rsidR="00B52BB3" w:rsidRPr="00795D67" w14:paraId="261EDD2F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A0E59C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CHCMHS003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9577B9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Provide </w:t>
            </w:r>
            <w:r w:rsidR="00466B06" w:rsidRPr="00F71266">
              <w:rPr>
                <w:color w:val="000000"/>
                <w:szCs w:val="24"/>
              </w:rPr>
              <w:t>recovery-</w:t>
            </w:r>
            <w:r w:rsidRPr="00F71266">
              <w:rPr>
                <w:color w:val="000000"/>
                <w:szCs w:val="24"/>
              </w:rPr>
              <w:t>oriented mental health services</w:t>
            </w:r>
          </w:p>
        </w:tc>
      </w:tr>
      <w:tr w:rsidR="00B52BB3" w:rsidRPr="00795D67" w14:paraId="23DBEACC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1819E9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CHCMHS004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A6BE35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Work collaboratively with the care network and other services</w:t>
            </w:r>
          </w:p>
        </w:tc>
      </w:tr>
      <w:tr w:rsidR="00B52BB3" w:rsidRPr="00795D67" w14:paraId="26DA869F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CB4B0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CHCMHS005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0A513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Provide services to people with co-</w:t>
            </w:r>
            <w:r w:rsidR="00FE4AEE" w:rsidRPr="00F71266">
              <w:rPr>
                <w:color w:val="000000"/>
                <w:szCs w:val="24"/>
              </w:rPr>
              <w:t>occurring</w:t>
            </w:r>
            <w:r w:rsidRPr="00F71266">
              <w:rPr>
                <w:color w:val="000000"/>
                <w:szCs w:val="24"/>
              </w:rPr>
              <w:t xml:space="preserve"> mental health and alcohol and other drugs </w:t>
            </w:r>
            <w:r w:rsidR="00FE4AEE" w:rsidRPr="00F71266">
              <w:rPr>
                <w:color w:val="000000"/>
                <w:szCs w:val="24"/>
              </w:rPr>
              <w:t>challenges</w:t>
            </w:r>
          </w:p>
        </w:tc>
      </w:tr>
      <w:tr w:rsidR="00B52BB3" w:rsidRPr="00795D67" w14:paraId="727E9107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6B3ADC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CHCMHS006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BDDAC5" w14:textId="77777777" w:rsidR="00306016" w:rsidRPr="00F71266" w:rsidRDefault="007F780F" w:rsidP="00795D67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 xml:space="preserve">Facilitate the recovery process with the person, </w:t>
            </w:r>
            <w:r w:rsidR="00795D67" w:rsidRPr="00F71266">
              <w:rPr>
                <w:color w:val="000000"/>
                <w:szCs w:val="24"/>
              </w:rPr>
              <w:t xml:space="preserve">their support network </w:t>
            </w:r>
            <w:r w:rsidRPr="00F71266">
              <w:rPr>
                <w:color w:val="000000"/>
                <w:szCs w:val="24"/>
              </w:rPr>
              <w:t>and carers</w:t>
            </w:r>
          </w:p>
        </w:tc>
      </w:tr>
      <w:tr w:rsidR="00B52BB3" w:rsidRPr="00795D67" w14:paraId="1C7CA191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8EB519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CHCPRP003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C66E28" w14:textId="77777777" w:rsidR="00306016" w:rsidRPr="00F71266" w:rsidRDefault="007F780F" w:rsidP="006D289F">
            <w:pPr>
              <w:pStyle w:val="BodyText"/>
              <w:rPr>
                <w:color w:val="000000"/>
                <w:szCs w:val="24"/>
                <w:lang w:val="en-NZ"/>
              </w:rPr>
            </w:pPr>
            <w:r w:rsidRPr="00F71266">
              <w:rPr>
                <w:color w:val="000000"/>
                <w:szCs w:val="24"/>
              </w:rPr>
              <w:t>Reflect on and improve own professional practice</w:t>
            </w:r>
          </w:p>
        </w:tc>
      </w:tr>
      <w:tr w:rsidR="00B52BB3" w:rsidRPr="00795D67" w14:paraId="3DE12247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4EF184" w14:textId="77777777" w:rsidR="00F27D82" w:rsidRPr="00F71266" w:rsidRDefault="00F27D82" w:rsidP="00F27D82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CHCPRT025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945DDA" w14:textId="77777777" w:rsidR="00F27D82" w:rsidRPr="00F71266" w:rsidRDefault="00F27D82" w:rsidP="00F27D82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Identify and report children and young people at risk</w:t>
            </w:r>
          </w:p>
        </w:tc>
      </w:tr>
      <w:tr w:rsidR="00B52BB3" w:rsidRPr="00795D67" w14:paraId="47DED35D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ECCC79" w14:textId="77777777" w:rsidR="00AF2210" w:rsidRPr="00F71266" w:rsidRDefault="00AF2210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CHCSOH013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6CE6CC" w14:textId="77777777" w:rsidR="00AF2210" w:rsidRPr="00F71266" w:rsidRDefault="00AF2210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Work with people experiencing or at risk of homelessness</w:t>
            </w:r>
          </w:p>
        </w:tc>
      </w:tr>
      <w:tr w:rsidR="00B52BB3" w:rsidRPr="00795D67" w14:paraId="54CB8B13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A5F5F0E" w14:textId="77777777" w:rsidR="00F27D82" w:rsidRPr="00F71266" w:rsidRDefault="00F27D82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CHCYTH023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7CE6A29" w14:textId="77777777" w:rsidR="00F27D82" w:rsidRPr="00F71266" w:rsidRDefault="00F27D82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Work effectively with young people and their nominated carer or familie</w:t>
            </w:r>
            <w:r w:rsidR="0011649E" w:rsidRPr="00F71266">
              <w:rPr>
                <w:color w:val="000000"/>
                <w:szCs w:val="24"/>
              </w:rPr>
              <w:t>s</w:t>
            </w:r>
          </w:p>
        </w:tc>
      </w:tr>
      <w:tr w:rsidR="00B52BB3" w:rsidRPr="00795D67" w14:paraId="2CD0DB41" w14:textId="77777777" w:rsidTr="005F7A89">
        <w:trPr>
          <w:trHeight w:val="481"/>
        </w:trPr>
        <w:tc>
          <w:tcPr>
            <w:tcW w:w="21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A32C20" w14:textId="77777777" w:rsidR="00FD481A" w:rsidRPr="00F71266" w:rsidRDefault="00FD481A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HLTAID011</w:t>
            </w:r>
          </w:p>
        </w:tc>
        <w:tc>
          <w:tcPr>
            <w:tcW w:w="691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E08165" w14:textId="77777777" w:rsidR="00FD481A" w:rsidRPr="00F71266" w:rsidRDefault="00FD481A" w:rsidP="006D289F">
            <w:pPr>
              <w:pStyle w:val="BodyText"/>
              <w:rPr>
                <w:color w:val="000000"/>
                <w:szCs w:val="24"/>
              </w:rPr>
            </w:pPr>
            <w:r w:rsidRPr="00F71266">
              <w:rPr>
                <w:color w:val="000000"/>
                <w:szCs w:val="24"/>
              </w:rPr>
              <w:t>Provide first aid</w:t>
            </w:r>
          </w:p>
        </w:tc>
      </w:tr>
    </w:tbl>
    <w:p w14:paraId="6378251A" w14:textId="77777777" w:rsidR="00306016" w:rsidRPr="00F71266" w:rsidRDefault="00306016" w:rsidP="006D289F">
      <w:pPr>
        <w:pStyle w:val="AllowPageBreak"/>
        <w:rPr>
          <w:color w:val="000000"/>
        </w:rPr>
      </w:pPr>
    </w:p>
    <w:p w14:paraId="13344425" w14:textId="77777777" w:rsidR="00306016" w:rsidRPr="00F71266" w:rsidRDefault="007F780F" w:rsidP="006D289F">
      <w:pPr>
        <w:pStyle w:val="Heading1"/>
        <w:rPr>
          <w:color w:val="000000"/>
        </w:rPr>
      </w:pPr>
      <w:bookmarkStart w:id="3" w:name="O_1227768"/>
      <w:bookmarkEnd w:id="3"/>
      <w:r w:rsidRPr="00F71266">
        <w:rPr>
          <w:color w:val="000000"/>
        </w:rPr>
        <w:t>Qualification Mapping Information</w:t>
      </w:r>
    </w:p>
    <w:p w14:paraId="5726EFEB" w14:textId="77777777" w:rsidR="00306016" w:rsidRPr="00823F7C" w:rsidRDefault="002C5709" w:rsidP="00823F7C">
      <w:pPr>
        <w:pStyle w:val="BodyText"/>
        <w:rPr>
          <w:color w:val="000000"/>
          <w:szCs w:val="24"/>
        </w:rPr>
      </w:pPr>
      <w:r w:rsidRPr="00F71266">
        <w:rPr>
          <w:color w:val="000000"/>
          <w:szCs w:val="24"/>
        </w:rPr>
        <w:t xml:space="preserve">CHC432XX Certificate IV in Alcohol and Other Drugs Work supersedes and is not equivalent to CHC43215 Certificate IV in Alcohol and Other Drugs release 3. </w:t>
      </w:r>
      <w:bookmarkStart w:id="4" w:name="O_1227772"/>
      <w:bookmarkEnd w:id="4"/>
    </w:p>
    <w:sectPr w:rsidR="00306016" w:rsidRPr="00823F7C" w:rsidSect="00AF1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/>
      <w:pgMar w:top="1702" w:right="1418" w:bottom="1519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AB05" w14:textId="77777777" w:rsidR="00AE5B01" w:rsidRDefault="00AE5B01">
      <w:r>
        <w:separator/>
      </w:r>
    </w:p>
  </w:endnote>
  <w:endnote w:type="continuationSeparator" w:id="0">
    <w:p w14:paraId="34AEEA4E" w14:textId="77777777" w:rsidR="00AE5B01" w:rsidRDefault="00AE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6541" w14:textId="77777777" w:rsidR="005C5D84" w:rsidRDefault="005C5D84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0B3A" w14:textId="77777777" w:rsidR="007F780F" w:rsidRDefault="00C02D9B" w:rsidP="006D289F">
    <w:pPr>
      <w:pStyle w:val="Footer"/>
      <w:framePr w:wrap="around"/>
    </w:pPr>
    <w:r>
      <w:t>Draft</w:t>
    </w:r>
    <w:r w:rsidR="007F780F">
      <w:tab/>
      <w:t xml:space="preserve">Page </w:t>
    </w:r>
    <w:r w:rsidR="007F780F">
      <w:fldChar w:fldCharType="begin"/>
    </w:r>
    <w:r w:rsidR="007F780F">
      <w:instrText xml:space="preserve"> PAGE  \* Arabic  \* MERGEFORMAT </w:instrText>
    </w:r>
    <w:r w:rsidR="007F780F">
      <w:fldChar w:fldCharType="separate"/>
    </w:r>
    <w:r w:rsidR="007F780F">
      <w:rPr>
        <w:noProof/>
      </w:rPr>
      <w:t>6</w:t>
    </w:r>
    <w:r w:rsidR="007F780F">
      <w:fldChar w:fldCharType="end"/>
    </w:r>
    <w:r w:rsidR="007F780F">
      <w:t xml:space="preserve"> of </w:t>
    </w:r>
    <w:r w:rsidR="007F780F">
      <w:rPr>
        <w:noProof/>
      </w:rPr>
      <w:fldChar w:fldCharType="begin"/>
    </w:r>
    <w:r w:rsidR="007F780F">
      <w:rPr>
        <w:noProof/>
      </w:rPr>
      <w:instrText xml:space="preserve"> NUMPAGES  \* Arabic  \* MERGEFORMAT </w:instrText>
    </w:r>
    <w:r w:rsidR="007F780F">
      <w:rPr>
        <w:noProof/>
      </w:rPr>
      <w:fldChar w:fldCharType="separate"/>
    </w:r>
    <w:r w:rsidR="007F780F">
      <w:rPr>
        <w:noProof/>
      </w:rPr>
      <w:t>6</w:t>
    </w:r>
    <w:r w:rsidR="007F780F">
      <w:rPr>
        <w:noProof/>
      </w:rPr>
      <w:fldChar w:fldCharType="end"/>
    </w:r>
  </w:p>
  <w:p w14:paraId="7E9586E9" w14:textId="604EB6E1" w:rsidR="007F780F" w:rsidRDefault="007F780F" w:rsidP="006D289F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5C5D84">
      <w:rPr>
        <w:noProof/>
      </w:rPr>
      <w:t>2025</w:t>
    </w:r>
    <w:r>
      <w:fldChar w:fldCharType="end"/>
    </w:r>
    <w:r>
      <w:tab/>
    </w:r>
    <w:r w:rsidR="00F71266">
      <w:t>Humanability</w:t>
    </w:r>
  </w:p>
  <w:p w14:paraId="4965867D" w14:textId="77777777" w:rsidR="007F780F" w:rsidRDefault="007F780F" w:rsidP="006D289F">
    <w:pPr>
      <w:pStyle w:val="Footer"/>
      <w:framePr w:wrap="around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E155" w14:textId="77777777" w:rsidR="005C5D84" w:rsidRDefault="005C5D84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3AC3" w14:textId="77777777" w:rsidR="00AE5B01" w:rsidRDefault="00AE5B01">
      <w:r>
        <w:separator/>
      </w:r>
    </w:p>
  </w:footnote>
  <w:footnote w:type="continuationSeparator" w:id="0">
    <w:p w14:paraId="449B86CB" w14:textId="77777777" w:rsidR="00AE5B01" w:rsidRDefault="00AE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80DE" w14:textId="77777777" w:rsidR="00ED7095" w:rsidRDefault="005C5D84">
    <w:pPr>
      <w:pStyle w:val="Header"/>
      <w:framePr w:wrap="around"/>
    </w:pPr>
    <w:r>
      <w:rPr>
        <w:noProof/>
      </w:rPr>
    </w:r>
    <w:r w:rsidR="005C5D84">
      <w:rPr>
        <w:noProof/>
      </w:rPr>
      <w:pict w14:anchorId="58658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733744" o:spid="_x0000_s1047" type="#_x0000_t136" alt="" style="position:absolute;margin-left:0;margin-top:0;width:460.4pt;height:179.0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D513" w14:textId="034A6B49" w:rsidR="007F780F" w:rsidRPr="002D2AF8" w:rsidRDefault="005C5D84" w:rsidP="006D289F">
    <w:pPr>
      <w:pStyle w:val="Header"/>
      <w:framePr w:wrap="around"/>
    </w:pPr>
    <w:r>
      <w:rPr>
        <w:noProof/>
      </w:rPr>
    </w:r>
    <w:r w:rsidR="005C5D84">
      <w:rPr>
        <w:noProof/>
      </w:rPr>
      <w:pict w14:anchorId="59E9CF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733745" o:spid="_x0000_s1046" type="#_x0000_t136" alt="" style="position:absolute;margin-left:0;margin-top:0;width:460.4pt;height:179.0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  <w:fldSimple w:instr=" TITLE   \* MERGEFORMAT ">
      <w:r w:rsidR="00697891">
        <w:t>CHC43215 Certificate IV in Alcohol and Other Drugs</w:t>
      </w:r>
    </w:fldSimple>
    <w:r w:rsidR="00841D59">
      <w:t xml:space="preserve"> Work</w:t>
    </w:r>
    <w:r w:rsidR="007F780F">
      <w:tab/>
    </w:r>
  </w:p>
  <w:p w14:paraId="0A783CA8" w14:textId="77777777" w:rsidR="007F780F" w:rsidRDefault="007F780F" w:rsidP="006D289F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6D0B" w14:textId="77777777" w:rsidR="00ED7095" w:rsidRDefault="005C5D84">
    <w:pPr>
      <w:pStyle w:val="Header"/>
      <w:framePr w:wrap="around"/>
    </w:pPr>
    <w:r>
      <w:rPr>
        <w:noProof/>
      </w:rPr>
    </w:r>
    <w:r w:rsidR="005C5D84">
      <w:rPr>
        <w:noProof/>
      </w:rPr>
      <w:pict w14:anchorId="4A26AB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733743" o:spid="_x0000_s1045" type="#_x0000_t136" alt="" style="position:absolute;margin-left:0;margin-top:0;width:460.4pt;height:179.0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3"/>
    <w:multiLevelType w:val="singleLevel"/>
    <w:tmpl w:val="09F8B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6A12A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DE169D52"/>
    <w:lvl w:ilvl="0">
      <w:numFmt w:val="bullet"/>
      <w:lvlText w:val="*"/>
      <w:lvlJc w:val="left"/>
    </w:lvl>
  </w:abstractNum>
  <w:abstractNum w:abstractNumId="9" w15:restartNumberingAfterBreak="0">
    <w:nsid w:val="0F986AE9"/>
    <w:multiLevelType w:val="hybridMultilevel"/>
    <w:tmpl w:val="3224FB34"/>
    <w:lvl w:ilvl="0" w:tplc="33C6A45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2CFC2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03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4A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2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22F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C9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6B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46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E40016D"/>
    <w:multiLevelType w:val="hybridMultilevel"/>
    <w:tmpl w:val="4252A022"/>
    <w:lvl w:ilvl="0" w:tplc="8C7AB2E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812E2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00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23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E3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E6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06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C6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1A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7B332CA8"/>
    <w:multiLevelType w:val="hybridMultilevel"/>
    <w:tmpl w:val="F2C40DCA"/>
    <w:lvl w:ilvl="0" w:tplc="5DCE037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5F048756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617075A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267A7724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2F7C16A6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39F27B5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D7EF17E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6455A2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8BC8E736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661888816">
    <w:abstractNumId w:val="7"/>
  </w:num>
  <w:num w:numId="2" w16cid:durableId="492180462">
    <w:abstractNumId w:val="6"/>
  </w:num>
  <w:num w:numId="3" w16cid:durableId="1388261740">
    <w:abstractNumId w:val="4"/>
  </w:num>
  <w:num w:numId="4" w16cid:durableId="742528797">
    <w:abstractNumId w:val="3"/>
  </w:num>
  <w:num w:numId="5" w16cid:durableId="1466728324">
    <w:abstractNumId w:val="2"/>
  </w:num>
  <w:num w:numId="6" w16cid:durableId="1214847417">
    <w:abstractNumId w:val="1"/>
  </w:num>
  <w:num w:numId="7" w16cid:durableId="100614845">
    <w:abstractNumId w:val="0"/>
  </w:num>
  <w:num w:numId="8" w16cid:durableId="492336859">
    <w:abstractNumId w:val="14"/>
  </w:num>
  <w:num w:numId="9" w16cid:durableId="2059235448">
    <w:abstractNumId w:val="11"/>
  </w:num>
  <w:num w:numId="10" w16cid:durableId="2025550332">
    <w:abstractNumId w:val="15"/>
  </w:num>
  <w:num w:numId="11" w16cid:durableId="839658758">
    <w:abstractNumId w:val="9"/>
  </w:num>
  <w:num w:numId="12" w16cid:durableId="1864634606">
    <w:abstractNumId w:val="12"/>
  </w:num>
  <w:num w:numId="13" w16cid:durableId="492456084">
    <w:abstractNumId w:val="10"/>
  </w:num>
  <w:num w:numId="14" w16cid:durableId="387611094">
    <w:abstractNumId w:val="5"/>
  </w:num>
  <w:num w:numId="15" w16cid:durableId="1704478789">
    <w:abstractNumId w:val="13"/>
  </w:num>
  <w:num w:numId="16" w16cid:durableId="1003124596">
    <w:abstractNumId w:val="8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16"/>
    <w:rsid w:val="0007710B"/>
    <w:rsid w:val="000C1E7A"/>
    <w:rsid w:val="000E3FE6"/>
    <w:rsid w:val="001051EE"/>
    <w:rsid w:val="0011649E"/>
    <w:rsid w:val="00155B54"/>
    <w:rsid w:val="0016414D"/>
    <w:rsid w:val="00193569"/>
    <w:rsid w:val="001C3D42"/>
    <w:rsid w:val="00203443"/>
    <w:rsid w:val="002064BC"/>
    <w:rsid w:val="00280178"/>
    <w:rsid w:val="002C0566"/>
    <w:rsid w:val="002C5709"/>
    <w:rsid w:val="002E4E95"/>
    <w:rsid w:val="00306016"/>
    <w:rsid w:val="00315846"/>
    <w:rsid w:val="003A27DC"/>
    <w:rsid w:val="00466B06"/>
    <w:rsid w:val="00487436"/>
    <w:rsid w:val="004D1587"/>
    <w:rsid w:val="004E61BF"/>
    <w:rsid w:val="00521BC5"/>
    <w:rsid w:val="0056233F"/>
    <w:rsid w:val="005C5D84"/>
    <w:rsid w:val="005E5C43"/>
    <w:rsid w:val="005F7A89"/>
    <w:rsid w:val="00632D7D"/>
    <w:rsid w:val="006409B2"/>
    <w:rsid w:val="0068460F"/>
    <w:rsid w:val="00697891"/>
    <w:rsid w:val="006D289F"/>
    <w:rsid w:val="006E0EFB"/>
    <w:rsid w:val="00795D67"/>
    <w:rsid w:val="007B1BC0"/>
    <w:rsid w:val="007C184A"/>
    <w:rsid w:val="007F780F"/>
    <w:rsid w:val="00823F7C"/>
    <w:rsid w:val="00841D59"/>
    <w:rsid w:val="00845758"/>
    <w:rsid w:val="00854466"/>
    <w:rsid w:val="0087466D"/>
    <w:rsid w:val="008D212F"/>
    <w:rsid w:val="008E6DC0"/>
    <w:rsid w:val="009124E0"/>
    <w:rsid w:val="00925536"/>
    <w:rsid w:val="00954D06"/>
    <w:rsid w:val="00980DA9"/>
    <w:rsid w:val="009C3788"/>
    <w:rsid w:val="009D4959"/>
    <w:rsid w:val="00A34423"/>
    <w:rsid w:val="00A84E1A"/>
    <w:rsid w:val="00AB1D6D"/>
    <w:rsid w:val="00AD4C45"/>
    <w:rsid w:val="00AE5B01"/>
    <w:rsid w:val="00AF1AC0"/>
    <w:rsid w:val="00AF2210"/>
    <w:rsid w:val="00AF4B07"/>
    <w:rsid w:val="00B35271"/>
    <w:rsid w:val="00B52BB3"/>
    <w:rsid w:val="00BA3693"/>
    <w:rsid w:val="00BF1970"/>
    <w:rsid w:val="00C02D9B"/>
    <w:rsid w:val="00C634AC"/>
    <w:rsid w:val="00CC6FA2"/>
    <w:rsid w:val="00CF4C86"/>
    <w:rsid w:val="00D24B68"/>
    <w:rsid w:val="00D72649"/>
    <w:rsid w:val="00DD76CF"/>
    <w:rsid w:val="00DE2F0C"/>
    <w:rsid w:val="00E7717A"/>
    <w:rsid w:val="00EA2AF6"/>
    <w:rsid w:val="00ED7095"/>
    <w:rsid w:val="00EE5762"/>
    <w:rsid w:val="00F27D82"/>
    <w:rsid w:val="00F71266"/>
    <w:rsid w:val="00FB2BBB"/>
    <w:rsid w:val="00FD481A"/>
    <w:rsid w:val="00FE4AEE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3AEE5"/>
  <w15:docId w15:val="{8E94D85F-F232-AA4E-B41E-C864E46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AC"/>
    <w:pPr>
      <w:keepNext/>
      <w:keepLines/>
    </w:pPr>
    <w:rPr>
      <w:rFonts w:ascii="Courier New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CF5DAC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CF5DAC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CF5DAC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CF5DAC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CF5DAC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CF5DAC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CF5DA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CF5DA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CF5DA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DAC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Heading3Char">
    <w:name w:val="Heading 3 Char"/>
    <w:link w:val="Heading3"/>
    <w:rsid w:val="00CF5DAC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CF5DAC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CF5DAC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CF5DAC"/>
    <w:pPr>
      <w:numPr>
        <w:numId w:val="12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rsid w:val="00CF5DAC"/>
    <w:rPr>
      <w:b/>
      <w:spacing w:val="0"/>
    </w:rPr>
  </w:style>
  <w:style w:type="paragraph" w:styleId="ListBullet2">
    <w:name w:val="List Bullet 2"/>
    <w:basedOn w:val="List2"/>
    <w:rsid w:val="00CF5DAC"/>
    <w:pPr>
      <w:numPr>
        <w:numId w:val="13"/>
      </w:numPr>
      <w:tabs>
        <w:tab w:val="clear" w:pos="680"/>
      </w:tabs>
    </w:pPr>
  </w:style>
  <w:style w:type="character" w:styleId="Emphasis">
    <w:name w:val="Emphasis"/>
    <w:qFormat/>
    <w:rsid w:val="00CF5DAC"/>
    <w:rPr>
      <w:i/>
    </w:rPr>
  </w:style>
  <w:style w:type="paragraph" w:customStyle="1" w:styleId="SuperHeading">
    <w:name w:val="SuperHeading"/>
    <w:basedOn w:val="Normal"/>
    <w:rsid w:val="00CF5DAC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CF5DAC"/>
    <w:pPr>
      <w:widowControl w:val="0"/>
    </w:pPr>
    <w:rPr>
      <w:rFonts w:ascii="Times New Roman" w:hAnsi="Times New Roman"/>
      <w:noProof/>
      <w:sz w:val="2"/>
      <w:lang w:eastAsia="en-US"/>
    </w:rPr>
  </w:style>
  <w:style w:type="character" w:customStyle="1" w:styleId="Heading2Char">
    <w:name w:val="Heading 2 Char"/>
    <w:link w:val="Heading2"/>
    <w:rsid w:val="00CF5DAC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4Char">
    <w:name w:val="Heading 4 Char"/>
    <w:link w:val="Heading4"/>
    <w:rsid w:val="00CF5DAC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CF5DA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CF5DA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CF5DA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CF5DA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CF5DAC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CF5DAC"/>
    <w:pPr>
      <w:keepNext/>
    </w:pPr>
    <w:rPr>
      <w:rFonts w:ascii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CF5DAC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CF5DAC"/>
    <w:rPr>
      <w:rFonts w:ascii="Garamond" w:hAnsi="Garamond"/>
      <w:noProof/>
      <w:lang w:eastAsia="en-US"/>
    </w:rPr>
  </w:style>
  <w:style w:type="paragraph" w:styleId="TOC2">
    <w:name w:val="toc 2"/>
    <w:basedOn w:val="TOCBase"/>
    <w:next w:val="Normal"/>
    <w:rsid w:val="00CF5DAC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CF5DAC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CF5DAC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CF5DAC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CF5DAC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CF5DAC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CF5DAC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CF5DAC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CF5DAC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CF5DAC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CF5DAC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CF5DAC"/>
    <w:pPr>
      <w:spacing w:before="5600"/>
    </w:pPr>
    <w:rPr>
      <w:rFonts w:ascii="Times New Roman" w:hAnsi="Times New Roman"/>
      <w:b/>
      <w:szCs w:val="72"/>
      <w:lang w:val="en-US" w:eastAsia="en-US"/>
    </w:rPr>
  </w:style>
  <w:style w:type="paragraph" w:styleId="Index1">
    <w:name w:val="index 1"/>
    <w:basedOn w:val="Normal"/>
    <w:next w:val="Normal"/>
    <w:semiHidden/>
    <w:rsid w:val="00CF5DAC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CF5DAC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CF5DAC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CF5DAC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CF5DAC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CF5DAC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CF5DAC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CF5DAC"/>
    <w:pPr>
      <w:framePr w:wrap="around" w:vAnchor="page" w:hAnchor="page" w:x="1666" w:y="13933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CF5DAC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CF5DAC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CF5DAC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CF5DAC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CF5DAC"/>
  </w:style>
  <w:style w:type="paragraph" w:styleId="TableofFigures">
    <w:name w:val="table of figures"/>
    <w:basedOn w:val="Normal"/>
    <w:next w:val="Normal"/>
    <w:semiHidden/>
    <w:rsid w:val="00CF5DAC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CF5DAC"/>
    <w:pPr>
      <w:numPr>
        <w:numId w:val="15"/>
      </w:numPr>
      <w:tabs>
        <w:tab w:val="clear" w:pos="340"/>
      </w:tabs>
    </w:pPr>
  </w:style>
  <w:style w:type="character" w:customStyle="1" w:styleId="WingdingSymbols">
    <w:name w:val="Wingding Symbols"/>
    <w:rsid w:val="00CF5DAC"/>
    <w:rPr>
      <w:rFonts w:ascii="Wingdings" w:hAnsi="Wingdings"/>
    </w:rPr>
  </w:style>
  <w:style w:type="paragraph" w:customStyle="1" w:styleId="TableHeading">
    <w:name w:val="Table Heading"/>
    <w:basedOn w:val="HeadingBase"/>
    <w:rsid w:val="00CF5DAC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CF5DAC"/>
    <w:rPr>
      <w:color w:val="0033CC"/>
      <w:u w:val="none"/>
    </w:rPr>
  </w:style>
  <w:style w:type="paragraph" w:customStyle="1" w:styleId="BodyTextRight">
    <w:name w:val="Body Text Right"/>
    <w:basedOn w:val="BodyText"/>
    <w:rsid w:val="00CF5DAC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CF5DAC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CF5DAC"/>
    <w:pPr>
      <w:numPr>
        <w:numId w:val="10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CF5DAC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CF5DAC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CF5DAC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CF5DAC"/>
    <w:rPr>
      <w:sz w:val="32"/>
    </w:rPr>
  </w:style>
  <w:style w:type="paragraph" w:customStyle="1" w:styleId="HeadingProcedure">
    <w:name w:val="Heading Procedure"/>
    <w:basedOn w:val="HeadingBase"/>
    <w:next w:val="Normal"/>
    <w:rsid w:val="00CF5DAC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CF5DAC"/>
    <w:pPr>
      <w:spacing w:before="60" w:after="60"/>
    </w:pPr>
  </w:style>
  <w:style w:type="paragraph" w:styleId="ListContinue">
    <w:name w:val="List Continue"/>
    <w:basedOn w:val="List"/>
    <w:rsid w:val="00CF5DAC"/>
    <w:pPr>
      <w:ind w:firstLine="0"/>
    </w:pPr>
  </w:style>
  <w:style w:type="paragraph" w:customStyle="1" w:styleId="ListNote">
    <w:name w:val="List Note"/>
    <w:basedOn w:val="List"/>
    <w:rsid w:val="00CF5DAC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CF5DAC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CF5DAC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CF5DAC"/>
    <w:rPr>
      <w:rFonts w:ascii="Courier New" w:hAnsi="Courier New"/>
    </w:rPr>
  </w:style>
  <w:style w:type="paragraph" w:customStyle="1" w:styleId="NoteBullet">
    <w:name w:val="Note Bullet"/>
    <w:basedOn w:val="Note"/>
    <w:rsid w:val="00CF5DAC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CF5DAC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CF5DAC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CF5DAC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CF5DAC"/>
    <w:pPr>
      <w:tabs>
        <w:tab w:val="num" w:pos="360"/>
      </w:tabs>
    </w:pPr>
  </w:style>
  <w:style w:type="paragraph" w:styleId="PlainText">
    <w:name w:val="Plain Text"/>
    <w:basedOn w:val="Normal"/>
    <w:link w:val="PlainTextChar"/>
    <w:rsid w:val="00CF5DAC"/>
    <w:rPr>
      <w:sz w:val="20"/>
    </w:rPr>
  </w:style>
  <w:style w:type="character" w:customStyle="1" w:styleId="PlainTextChar">
    <w:name w:val="Plain Text Char"/>
    <w:link w:val="PlainText"/>
    <w:rsid w:val="00CF5DAC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CF5DAC"/>
    <w:rPr>
      <w:b/>
      <w:smallCaps/>
    </w:rPr>
  </w:style>
  <w:style w:type="paragraph" w:customStyle="1" w:styleId="TableListNumber">
    <w:name w:val="Table List Number"/>
    <w:basedOn w:val="ListNumber"/>
    <w:rsid w:val="00CF5DAC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CF5DAC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CF5DAC"/>
    <w:pPr>
      <w:numPr>
        <w:numId w:val="9"/>
      </w:numPr>
    </w:pPr>
  </w:style>
  <w:style w:type="paragraph" w:customStyle="1" w:styleId="ListAlpha2">
    <w:name w:val="List Alpha 2"/>
    <w:basedOn w:val="List2"/>
    <w:rsid w:val="00CF5DAC"/>
    <w:pPr>
      <w:numPr>
        <w:numId w:val="8"/>
      </w:numPr>
    </w:pPr>
  </w:style>
  <w:style w:type="paragraph" w:styleId="List2">
    <w:name w:val="List 2"/>
    <w:basedOn w:val="BodyText"/>
    <w:rsid w:val="00CF5DAC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CF5DAC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CF5DAC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CF5DAC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CF5DAC"/>
    <w:pPr>
      <w:numPr>
        <w:numId w:val="14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CF5DAC"/>
    <w:pPr>
      <w:numPr>
        <w:numId w:val="3"/>
      </w:numPr>
      <w:tabs>
        <w:tab w:val="clear" w:pos="1361"/>
      </w:tabs>
    </w:pPr>
  </w:style>
  <w:style w:type="paragraph" w:styleId="ListBullet5">
    <w:name w:val="List Bullet 5"/>
    <w:basedOn w:val="List5"/>
    <w:rsid w:val="00CF5DAC"/>
    <w:pPr>
      <w:numPr>
        <w:numId w:val="4"/>
      </w:numPr>
    </w:pPr>
  </w:style>
  <w:style w:type="paragraph" w:styleId="ListContinue2">
    <w:name w:val="List Continue 2"/>
    <w:basedOn w:val="List2"/>
    <w:rsid w:val="00CF5DAC"/>
    <w:pPr>
      <w:ind w:firstLine="0"/>
    </w:pPr>
  </w:style>
  <w:style w:type="paragraph" w:styleId="ListContinue3">
    <w:name w:val="List Continue 3"/>
    <w:basedOn w:val="List3"/>
    <w:rsid w:val="00CF5DAC"/>
    <w:pPr>
      <w:ind w:left="1021" w:firstLine="0"/>
    </w:pPr>
  </w:style>
  <w:style w:type="paragraph" w:styleId="ListContinue4">
    <w:name w:val="List Continue 4"/>
    <w:basedOn w:val="List4"/>
    <w:rsid w:val="00CF5DAC"/>
    <w:pPr>
      <w:ind w:firstLine="0"/>
    </w:pPr>
  </w:style>
  <w:style w:type="paragraph" w:styleId="ListContinue5">
    <w:name w:val="List Continue 5"/>
    <w:basedOn w:val="List5"/>
    <w:rsid w:val="00CF5DAC"/>
    <w:pPr>
      <w:ind w:firstLine="0"/>
    </w:pPr>
  </w:style>
  <w:style w:type="paragraph" w:styleId="ListNumber3">
    <w:name w:val="List Number 3"/>
    <w:basedOn w:val="List3"/>
    <w:rsid w:val="00CF5DAC"/>
    <w:pPr>
      <w:numPr>
        <w:numId w:val="5"/>
      </w:numPr>
    </w:pPr>
  </w:style>
  <w:style w:type="paragraph" w:styleId="ListNumber4">
    <w:name w:val="List Number 4"/>
    <w:basedOn w:val="List4"/>
    <w:rsid w:val="00CF5DAC"/>
    <w:pPr>
      <w:numPr>
        <w:numId w:val="6"/>
      </w:numPr>
    </w:pPr>
  </w:style>
  <w:style w:type="paragraph" w:styleId="ListNumber5">
    <w:name w:val="List Number 5"/>
    <w:basedOn w:val="List5"/>
    <w:rsid w:val="00CF5DAC"/>
    <w:pPr>
      <w:numPr>
        <w:numId w:val="7"/>
      </w:numPr>
    </w:pPr>
  </w:style>
  <w:style w:type="paragraph" w:styleId="BlockText">
    <w:name w:val="Block Text"/>
    <w:basedOn w:val="Normal"/>
    <w:rsid w:val="00CF5DAC"/>
    <w:pPr>
      <w:spacing w:after="120"/>
      <w:ind w:left="1440" w:right="1440"/>
    </w:pPr>
  </w:style>
  <w:style w:type="character" w:customStyle="1" w:styleId="Subscript">
    <w:name w:val="Subscript"/>
    <w:rsid w:val="00CF5DAC"/>
    <w:rPr>
      <w:sz w:val="16"/>
      <w:vertAlign w:val="subscript"/>
    </w:rPr>
  </w:style>
  <w:style w:type="character" w:customStyle="1" w:styleId="Superscript">
    <w:name w:val="Superscript"/>
    <w:rsid w:val="00CF5DAC"/>
    <w:rPr>
      <w:sz w:val="16"/>
      <w:vertAlign w:val="superscript"/>
    </w:rPr>
  </w:style>
  <w:style w:type="character" w:customStyle="1" w:styleId="Symbols">
    <w:name w:val="Symbols"/>
    <w:rsid w:val="00CF5DAC"/>
    <w:rPr>
      <w:rFonts w:ascii="Symbol" w:hAnsi="Symbol"/>
    </w:rPr>
  </w:style>
  <w:style w:type="character" w:customStyle="1" w:styleId="MenuOptions">
    <w:name w:val="Menu Options"/>
    <w:rsid w:val="00CF5DAC"/>
    <w:rPr>
      <w:rFonts w:ascii="Arial Narrow" w:hAnsi="Arial Narrow"/>
      <w:smallCaps/>
    </w:rPr>
  </w:style>
  <w:style w:type="character" w:customStyle="1" w:styleId="Buttons">
    <w:name w:val="Buttons"/>
    <w:rsid w:val="00CF5DAC"/>
    <w:rPr>
      <w:b/>
    </w:rPr>
  </w:style>
  <w:style w:type="character" w:customStyle="1" w:styleId="Underlined">
    <w:name w:val="Underlined"/>
    <w:rsid w:val="00CF5DAC"/>
    <w:rPr>
      <w:u w:val="single"/>
    </w:rPr>
  </w:style>
  <w:style w:type="paragraph" w:customStyle="1" w:styleId="TableBodyTextRight">
    <w:name w:val="Table Body Text Right"/>
    <w:basedOn w:val="TableBodyText"/>
    <w:rsid w:val="00CF5DAC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CF5DAC"/>
    <w:rPr>
      <w:sz w:val="18"/>
    </w:rPr>
  </w:style>
  <w:style w:type="paragraph" w:customStyle="1" w:styleId="BodySmallRight">
    <w:name w:val="Body Small Right"/>
    <w:basedOn w:val="BodyTextRight"/>
    <w:rsid w:val="00CF5DAC"/>
    <w:rPr>
      <w:sz w:val="18"/>
      <w:szCs w:val="18"/>
    </w:rPr>
  </w:style>
  <w:style w:type="paragraph" w:customStyle="1" w:styleId="MarginEdition">
    <w:name w:val="Margin Edition"/>
    <w:basedOn w:val="MarginNote"/>
    <w:rsid w:val="00CF5DAC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CF5DAC"/>
    <w:rPr>
      <w:sz w:val="2"/>
      <w:szCs w:val="2"/>
    </w:rPr>
  </w:style>
  <w:style w:type="character" w:customStyle="1" w:styleId="Small">
    <w:name w:val="Small"/>
    <w:rsid w:val="00CF5DAC"/>
    <w:rPr>
      <w:sz w:val="16"/>
    </w:rPr>
  </w:style>
  <w:style w:type="paragraph" w:customStyle="1" w:styleId="WideTable">
    <w:name w:val="Wide Table"/>
    <w:basedOn w:val="Normal"/>
    <w:rsid w:val="00CF5DAC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CF5DAC"/>
  </w:style>
  <w:style w:type="paragraph" w:styleId="Quote">
    <w:name w:val="Quote"/>
    <w:basedOn w:val="Heading1"/>
    <w:link w:val="QuoteChar"/>
    <w:qFormat/>
    <w:rsid w:val="00CF5DAC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CF5DAC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CF5DAC"/>
    <w:pPr>
      <w:pageBreakBefore/>
    </w:pPr>
  </w:style>
  <w:style w:type="paragraph" w:customStyle="1" w:styleId="Border">
    <w:name w:val="Border"/>
    <w:basedOn w:val="Normal"/>
    <w:qFormat/>
    <w:rsid w:val="00CF5DAC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CF5DA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D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F5DAC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CF5DAC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CF5DAC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CF5DAC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CF5DAC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CF5DAC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CF5DAC"/>
    <w:rPr>
      <w:u w:val="single"/>
    </w:rPr>
  </w:style>
  <w:style w:type="character" w:customStyle="1" w:styleId="BoldandItalics">
    <w:name w:val="Bold and Italics"/>
    <w:qFormat/>
    <w:rsid w:val="00CF5DAC"/>
    <w:rPr>
      <w:b/>
      <w:i/>
      <w:u w:val="none"/>
    </w:rPr>
  </w:style>
  <w:style w:type="paragraph" w:styleId="BalloonText">
    <w:name w:val="Balloon Text"/>
    <w:basedOn w:val="Normal"/>
    <w:link w:val="BalloonTextChar"/>
    <w:rsid w:val="00CF5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AC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CF5DAC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CF5DAC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CF5DAC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CF5DAC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CF5DAC"/>
    <w:pPr>
      <w:spacing w:before="0" w:after="0"/>
    </w:pPr>
  </w:style>
  <w:style w:type="paragraph" w:customStyle="1" w:styleId="BodyTextBold">
    <w:name w:val="Body Text Bold"/>
    <w:basedOn w:val="BodyText"/>
    <w:qFormat/>
    <w:rsid w:val="00CF5DAC"/>
    <w:rPr>
      <w:b/>
    </w:rPr>
  </w:style>
  <w:style w:type="character" w:styleId="Hyperlink">
    <w:name w:val="Hyperlink"/>
    <w:uiPriority w:val="99"/>
    <w:unhideWhenUsed/>
    <w:rsid w:val="00F674FE"/>
    <w:rPr>
      <w:color w:val="0000FF"/>
      <w:u w:val="single"/>
    </w:rPr>
  </w:style>
  <w:style w:type="paragraph" w:styleId="Revision">
    <w:name w:val="Revision"/>
    <w:hidden/>
    <w:uiPriority w:val="99"/>
    <w:semiHidden/>
    <w:rsid w:val="00F27D82"/>
    <w:rPr>
      <w:rFonts w:ascii="Courier New" w:hAnsi="Courier New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F2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D8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27D82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D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7D82"/>
    <w:rPr>
      <w:rFonts w:ascii="Courier New" w:hAnsi="Courier New"/>
      <w:b/>
      <w:bCs/>
      <w:sz w:val="20"/>
      <w:szCs w:val="20"/>
      <w:lang w:eastAsia="en-US"/>
    </w:rPr>
  </w:style>
  <w:style w:type="character" w:styleId="Strong">
    <w:name w:val="Strong"/>
    <w:uiPriority w:val="22"/>
    <w:qFormat/>
    <w:rsid w:val="004E61BF"/>
    <w:rPr>
      <w:b/>
      <w:bCs/>
    </w:rPr>
  </w:style>
  <w:style w:type="character" w:styleId="UnresolvedMention">
    <w:name w:val="Unresolved Mention"/>
    <w:uiPriority w:val="99"/>
    <w:semiHidden/>
    <w:unhideWhenUsed/>
    <w:rsid w:val="004E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3b14f7-5534-4528-afe4-15eed560217e">Ready for public consultation/uploading</Status>
    <Duedate xmlns="913b14f7-5534-4528-afe4-15eed560217e">2025-04-03T13:00:00+00:00</Duedate>
    <Equivalence xmlns="913b14f7-5534-4528-afe4-15eed560217e">Not yet determined</Equivalence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1992</Enrolmentnumbers_x0028_lastyeardataavailable_x0029_>
    <Componenttype xmlns="913b14f7-5534-4528-afe4-15eed560217e">Qualification</Componenttype>
    <AfterTCmeetingdetailedchanges xmlns="913b14f7-5534-4528-afe4-15eed560217e" xsi:nil="true"/>
    <CurrentCode xmlns="913b14f7-5534-4528-afe4-15eed560217e">CHC43215</CurrentCode>
    <Changetype xmlns="913b14f7-5534-4528-afe4-15eed560217e">Major</Changetype>
    <AfterQAdetailedchanges xmlns="913b14f7-5534-4528-afe4-15eed560217e">Initial QA completed</AfterQAdetailedchanges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Pre_x002d_draftdetailedchanges xmlns="913b14f7-5534-4528-afe4-15eed560217e">Proposed title change - adding "Work". Qualification Description; Deleted “entry level”; Replaced “clients” with “people”; Corrected typo (“is” instead of “in”); Packaging Rules; changed core/elec ratio to 13:3; Moved from core to elective ; HLTAID011; Added to core; HLTWHS006 Manage personal stressors in the work environment and CHCMHS007 Work effectively in trauma informed care; 
Added to elective bank:  CHCCOM005;  CHCCSM012; CHCMHS011 and HLTWHS003.  Removed for lack of use; BSBINM201, CHCAGE001 , CHCCCS001, CHCCCS023, CHCCCS027, CHCCDE004, CHCCDE006, CHCCDE007, CHCCSM004, CHCDIS007, CHCDIS008, CHCEDU002, CHCEDU005, CHCEDU006, CHCEDU007, CHCEDU008, CHCEDU009, CHCFAM003, CHCFAM010, CHCGRP003, CHCGRP004, CHCLLN001, CHCPRT001, CHCPRT002, CHCSET001, CHCSET002, HLTAAP001, HLTHPS006, HLTHPS010, HLTOHC001, HLTOHC002, HLTOHC003, HLTOHC004; Replaced superseded units; CHCSOH013 CHCYTH023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 xsi:nil="true"/>
    <Uploaded xmlns="913b14f7-5534-4528-afe4-15eed560217e">false</Upload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31803-F08F-4F05-824C-435A049A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6CFB2-1315-45A8-9F20-614DD72E48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17C1EE-FEA1-478B-8D22-B97FCFE8AD9B}">
  <ds:schemaRefs>
    <ds:schemaRef ds:uri="http://schemas.microsoft.com/office/2006/metadata/properties"/>
    <ds:schemaRef ds:uri="http://schemas.microsoft.com/office/infopath/2007/PartnerControls"/>
    <ds:schemaRef ds:uri="ea759b41-6c5c-4117-8de5-dd908a85bcf8"/>
    <ds:schemaRef ds:uri="913b14f7-5534-4528-afe4-15eed560217e"/>
  </ds:schemaRefs>
</ds:datastoreItem>
</file>

<file path=customXml/itemProps4.xml><?xml version="1.0" encoding="utf-8"?>
<ds:datastoreItem xmlns:ds="http://schemas.openxmlformats.org/officeDocument/2006/customXml" ds:itemID="{DD1431FC-5071-48D1-8547-79D4BECD8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CHC43215 Certificate IV in Alcohol and Other Drugs</vt:lpstr>
    </vt:vector>
  </TitlesOfParts>
  <Company>Author-it Software Corporation Ltd.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CHC43215 Certificate IV in Alcohol and Other Drugs</dc:title>
  <dc:subject>Approved</dc:subject>
  <dc:creator>SkillsIQ</dc:creator>
  <cp:keywords>Release 3</cp:keywords>
  <dc:description>Review Date: 12 April 2008</dc:description>
  <cp:lastModifiedBy>Julie Stratford</cp:lastModifiedBy>
  <cp:revision>11</cp:revision>
  <cp:lastPrinted>2025-04-04T09:32:00Z</cp:lastPrinted>
  <dcterms:created xsi:type="dcterms:W3CDTF">2025-04-14T05:23:00Z</dcterms:created>
  <dcterms:modified xsi:type="dcterms:W3CDTF">2025-04-22T03:19:00Z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  <property fmtid="{D5CDD505-2E9C-101B-9397-08002B2CF9AE}" pid="3" name="Order">
    <vt:r8>1755800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display_urn:schemas-microsoft-com:office:office#Reviewedby">
    <vt:lpwstr>Julie Stratford</vt:lpwstr>
  </property>
  <property fmtid="{D5CDD505-2E9C-101B-9397-08002B2CF9AE}" pid="13" name="Reviewedby">
    <vt:lpwstr>13</vt:lpwstr>
  </property>
  <property fmtid="{D5CDD505-2E9C-101B-9397-08002B2CF9AE}" pid="14" name="CurrentCode">
    <vt:lpwstr>CHC43215</vt:lpwstr>
  </property>
  <property fmtid="{D5CDD505-2E9C-101B-9397-08002B2CF9AE}" pid="15" name="Componenttype">
    <vt:lpwstr>Qualification</vt:lpwstr>
  </property>
</Properties>
</file>