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D9C4B" w14:textId="37DAD9F4" w:rsidR="005C5099" w:rsidRPr="00993443" w:rsidRDefault="00562D24" w:rsidP="00993443">
      <w:pPr>
        <w:pStyle w:val="SuperHeading"/>
      </w:pPr>
      <w:r w:rsidRPr="00993443">
        <w:t>CHCMHS003 Provide recovery</w:t>
      </w:r>
      <w:r w:rsidR="00941AA9">
        <w:t>-</w:t>
      </w:r>
      <w:r w:rsidRPr="00993443">
        <w:t>oriented mental health services</w:t>
      </w:r>
    </w:p>
    <w:p w14:paraId="160D9C4C" w14:textId="77777777" w:rsidR="005C5099" w:rsidRPr="00993443" w:rsidRDefault="00562D24" w:rsidP="00993443">
      <w:pPr>
        <w:pStyle w:val="Heading1"/>
      </w:pPr>
      <w:bookmarkStart w:id="0" w:name="O_654164"/>
      <w:bookmarkEnd w:id="0"/>
      <w:r w:rsidRPr="00993443">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5C5099" w14:paraId="160D9C4F" w14:textId="77777777" w:rsidTr="00993443">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60D9C4D" w14:textId="77777777" w:rsidR="005C5099" w:rsidRPr="00993443" w:rsidRDefault="00562D24" w:rsidP="00993443">
            <w:pPr>
              <w:pStyle w:val="BodyText"/>
            </w:pPr>
            <w:r w:rsidRPr="00993443">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60D9C4E" w14:textId="77777777" w:rsidR="005C5099" w:rsidRDefault="00562D24" w:rsidP="00993443">
            <w:pPr>
              <w:pStyle w:val="BodyText"/>
              <w:rPr>
                <w:lang w:val="en-NZ"/>
              </w:rPr>
            </w:pPr>
            <w:r w:rsidRPr="00993443">
              <w:rPr>
                <w:rStyle w:val="SpecialBold"/>
              </w:rPr>
              <w:t>Comments</w:t>
            </w:r>
          </w:p>
        </w:tc>
      </w:tr>
      <w:tr w:rsidR="005C5099" w:rsidRPr="00993443" w14:paraId="160D9C53" w14:textId="77777777" w:rsidTr="00993443">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60D9C50" w14:textId="013AB8EE" w:rsidR="005C5099" w:rsidRDefault="00562D24" w:rsidP="00993443">
            <w:pPr>
              <w:pStyle w:val="BodyText"/>
              <w:rPr>
                <w:lang w:val="en-NZ"/>
              </w:rPr>
            </w:pPr>
            <w:r w:rsidRPr="00993443">
              <w:t xml:space="preserve">Release </w:t>
            </w:r>
            <w:r w:rsidR="00497439">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60D9C52" w14:textId="2A708E02" w:rsidR="005C5099" w:rsidRPr="00993443" w:rsidRDefault="005C5099" w:rsidP="00993443">
            <w:pPr>
              <w:pStyle w:val="BodyText"/>
            </w:pPr>
          </w:p>
        </w:tc>
      </w:tr>
    </w:tbl>
    <w:p w14:paraId="160D9C54" w14:textId="77777777" w:rsidR="00562D24" w:rsidRDefault="00562D24" w:rsidP="00993443">
      <w:pPr>
        <w:pStyle w:val="BodyText"/>
      </w:pPr>
    </w:p>
    <w:p w14:paraId="160D9C55" w14:textId="77777777" w:rsidR="00562D24" w:rsidRDefault="00562D24" w:rsidP="00993443">
      <w:pPr>
        <w:pStyle w:val="BodyText"/>
      </w:pPr>
    </w:p>
    <w:p w14:paraId="160D9C56" w14:textId="77777777" w:rsidR="005C5099" w:rsidRPr="00993443" w:rsidRDefault="00562D24" w:rsidP="00993443">
      <w:pPr>
        <w:pStyle w:val="Heading1"/>
      </w:pPr>
      <w:bookmarkStart w:id="1" w:name="O_654165"/>
      <w:bookmarkEnd w:id="1"/>
      <w:r w:rsidRPr="00993443">
        <w:t>Application</w:t>
      </w:r>
    </w:p>
    <w:p w14:paraId="160D9C57" w14:textId="26E4D9D7" w:rsidR="005C5099" w:rsidRPr="00993443" w:rsidRDefault="00562D24" w:rsidP="00562D24">
      <w:pPr>
        <w:pStyle w:val="BodyText"/>
      </w:pPr>
      <w:r w:rsidRPr="00993443">
        <w:t xml:space="preserve">This unit describes the skills and knowledge required to work collaboratively in providing services to implement a range of strategies as part of </w:t>
      </w:r>
      <w:r w:rsidR="0081205C" w:rsidRPr="00993443">
        <w:t>recovery</w:t>
      </w:r>
      <w:r w:rsidR="0081205C">
        <w:t>-</w:t>
      </w:r>
      <w:r w:rsidRPr="00993443">
        <w:t xml:space="preserve">oriented service provision for people </w:t>
      </w:r>
      <w:r w:rsidR="0081205C">
        <w:t>experiencing</w:t>
      </w:r>
      <w:r w:rsidR="0081205C" w:rsidRPr="00993443">
        <w:t xml:space="preserve"> </w:t>
      </w:r>
      <w:r w:rsidRPr="00993443">
        <w:t xml:space="preserve">mental </w:t>
      </w:r>
      <w:r w:rsidR="002A0F5E">
        <w:t>health challenges</w:t>
      </w:r>
      <w:r w:rsidRPr="00993443">
        <w:t>.</w:t>
      </w:r>
    </w:p>
    <w:p w14:paraId="160D9C58" w14:textId="1016624C" w:rsidR="005C5099" w:rsidRPr="00993443" w:rsidRDefault="00562D24" w:rsidP="00562D24">
      <w:pPr>
        <w:pStyle w:val="BodyText"/>
      </w:pPr>
      <w:r w:rsidRPr="00993443">
        <w:t xml:space="preserve">This unit applies to work with people </w:t>
      </w:r>
      <w:r w:rsidR="00FB1EEE">
        <w:t>experiencing</w:t>
      </w:r>
      <w:r w:rsidRPr="00993443">
        <w:t xml:space="preserve"> mental </w:t>
      </w:r>
      <w:r w:rsidR="002A0F5E">
        <w:t>health challenges</w:t>
      </w:r>
      <w:r w:rsidR="002A0F5E" w:rsidRPr="00993443">
        <w:t xml:space="preserve"> </w:t>
      </w:r>
      <w:r w:rsidRPr="00993443">
        <w:t>in a range of community services work contexts.</w:t>
      </w:r>
    </w:p>
    <w:p w14:paraId="160D9C59" w14:textId="77777777" w:rsidR="005C5099" w:rsidRPr="00562D24" w:rsidRDefault="00562D24" w:rsidP="00562D24">
      <w:pPr>
        <w:pStyle w:val="BodyText"/>
        <w:rPr>
          <w:i/>
        </w:rPr>
      </w:pPr>
      <w:r w:rsidRPr="00562D24">
        <w:rPr>
          <w:rStyle w:val="Emphasis"/>
        </w:rPr>
        <w:t>The skills in this unit must be applied in accordance with Commonwealth and State/Territory legislation, Australian/New Zealand standards and industry codes of practice.</w:t>
      </w:r>
    </w:p>
    <w:p w14:paraId="160D9C5A" w14:textId="77777777" w:rsidR="005C5099" w:rsidRPr="00993443" w:rsidRDefault="00562D24" w:rsidP="00993443">
      <w:pPr>
        <w:pStyle w:val="Heading1"/>
      </w:pPr>
      <w:bookmarkStart w:id="2" w:name="O_654169"/>
      <w:bookmarkEnd w:id="2"/>
      <w:r w:rsidRPr="00993443">
        <w:t>Elements and Performance Criteria</w:t>
      </w:r>
    </w:p>
    <w:tbl>
      <w:tblPr>
        <w:tblW w:w="0" w:type="auto"/>
        <w:tblLayout w:type="fixed"/>
        <w:tblCellMar>
          <w:left w:w="62" w:type="dxa"/>
          <w:right w:w="62" w:type="dxa"/>
        </w:tblCellMar>
        <w:tblLook w:val="0000" w:firstRow="0" w:lastRow="0" w:firstColumn="0" w:lastColumn="0" w:noHBand="0" w:noVBand="0"/>
      </w:tblPr>
      <w:tblGrid>
        <w:gridCol w:w="3227"/>
        <w:gridCol w:w="80"/>
        <w:gridCol w:w="61"/>
        <w:gridCol w:w="5563"/>
        <w:gridCol w:w="8"/>
        <w:gridCol w:w="71"/>
        <w:gridCol w:w="80"/>
      </w:tblGrid>
      <w:tr w:rsidR="00993443" w:rsidRPr="00993443" w14:paraId="160D9C5D" w14:textId="77777777" w:rsidTr="00993443">
        <w:trPr>
          <w:gridAfter w:val="3"/>
          <w:wAfter w:w="159" w:type="dxa"/>
          <w:tblHeader/>
        </w:trPr>
        <w:tc>
          <w:tcPr>
            <w:tcW w:w="3227" w:type="dxa"/>
            <w:tcBorders>
              <w:top w:val="nil"/>
              <w:left w:val="nil"/>
              <w:bottom w:val="nil"/>
              <w:right w:val="nil"/>
            </w:tcBorders>
            <w:tcMar>
              <w:top w:w="0" w:type="dxa"/>
              <w:left w:w="62" w:type="dxa"/>
              <w:bottom w:w="0" w:type="dxa"/>
              <w:right w:w="62" w:type="dxa"/>
            </w:tcMar>
          </w:tcPr>
          <w:p w14:paraId="160D9C5B" w14:textId="77777777" w:rsidR="005C5099" w:rsidRPr="00993443" w:rsidRDefault="00562D24" w:rsidP="00993443">
            <w:pPr>
              <w:pStyle w:val="BodyText"/>
            </w:pPr>
            <w:r w:rsidRPr="00993443">
              <w:rPr>
                <w:rStyle w:val="SpecialBold"/>
              </w:rPr>
              <w:t>ELEMENT</w:t>
            </w:r>
          </w:p>
        </w:tc>
        <w:tc>
          <w:tcPr>
            <w:tcW w:w="5704" w:type="dxa"/>
            <w:gridSpan w:val="3"/>
            <w:tcBorders>
              <w:top w:val="nil"/>
              <w:left w:val="nil"/>
              <w:bottom w:val="nil"/>
              <w:right w:val="nil"/>
            </w:tcBorders>
            <w:tcMar>
              <w:top w:w="0" w:type="dxa"/>
              <w:left w:w="62" w:type="dxa"/>
              <w:bottom w:w="0" w:type="dxa"/>
              <w:right w:w="62" w:type="dxa"/>
            </w:tcMar>
          </w:tcPr>
          <w:p w14:paraId="160D9C5C" w14:textId="77777777" w:rsidR="005C5099" w:rsidRDefault="00562D24" w:rsidP="00993443">
            <w:pPr>
              <w:pStyle w:val="BodyText"/>
              <w:rPr>
                <w:lang w:val="en-NZ"/>
              </w:rPr>
            </w:pPr>
            <w:r w:rsidRPr="00993443">
              <w:rPr>
                <w:rStyle w:val="SpecialBold"/>
              </w:rPr>
              <w:t>PERFORMANCE CRITERIA</w:t>
            </w:r>
          </w:p>
        </w:tc>
      </w:tr>
      <w:tr w:rsidR="00993443" w14:paraId="160D9C60" w14:textId="77777777" w:rsidTr="00993443">
        <w:trPr>
          <w:gridAfter w:val="3"/>
          <w:wAfter w:w="159" w:type="dxa"/>
          <w:tblHeader/>
        </w:trPr>
        <w:tc>
          <w:tcPr>
            <w:tcW w:w="3227" w:type="dxa"/>
            <w:tcBorders>
              <w:top w:val="nil"/>
              <w:left w:val="nil"/>
              <w:bottom w:val="nil"/>
              <w:right w:val="nil"/>
            </w:tcBorders>
            <w:tcMar>
              <w:top w:w="0" w:type="dxa"/>
              <w:left w:w="62" w:type="dxa"/>
              <w:bottom w:w="0" w:type="dxa"/>
              <w:right w:w="62" w:type="dxa"/>
            </w:tcMar>
          </w:tcPr>
          <w:p w14:paraId="160D9C5E" w14:textId="77777777" w:rsidR="005C5099" w:rsidRPr="00993443" w:rsidRDefault="00562D24" w:rsidP="00993443">
            <w:pPr>
              <w:pStyle w:val="BodyText"/>
            </w:pPr>
            <w:r w:rsidRPr="00993443">
              <w:rPr>
                <w:rStyle w:val="Emphasis"/>
              </w:rPr>
              <w:t>Elements define the essential outcomes</w:t>
            </w:r>
          </w:p>
        </w:tc>
        <w:tc>
          <w:tcPr>
            <w:tcW w:w="5704" w:type="dxa"/>
            <w:gridSpan w:val="3"/>
            <w:tcBorders>
              <w:top w:val="nil"/>
              <w:left w:val="nil"/>
              <w:bottom w:val="nil"/>
              <w:right w:val="nil"/>
            </w:tcBorders>
            <w:tcMar>
              <w:top w:w="0" w:type="dxa"/>
              <w:left w:w="62" w:type="dxa"/>
              <w:bottom w:w="0" w:type="dxa"/>
              <w:right w:w="62" w:type="dxa"/>
            </w:tcMar>
          </w:tcPr>
          <w:p w14:paraId="160D9C5F" w14:textId="15D5F40A" w:rsidR="005C5099" w:rsidRDefault="00562D24" w:rsidP="00993443">
            <w:pPr>
              <w:pStyle w:val="BodyText"/>
              <w:rPr>
                <w:lang w:val="en-NZ"/>
              </w:rPr>
            </w:pPr>
            <w:r w:rsidRPr="00993443">
              <w:rPr>
                <w:rStyle w:val="Emphasis"/>
              </w:rPr>
              <w:t>Performance criteria describe the performance needed to demonstrate achievement of the element.</w:t>
            </w:r>
          </w:p>
        </w:tc>
      </w:tr>
      <w:tr w:rsidR="00993443" w14:paraId="160D9C63" w14:textId="77777777" w:rsidTr="00993443">
        <w:trPr>
          <w:gridAfter w:val="1"/>
          <w:wAfter w:w="80" w:type="dxa"/>
        </w:trPr>
        <w:tc>
          <w:tcPr>
            <w:tcW w:w="3368" w:type="dxa"/>
            <w:gridSpan w:val="3"/>
            <w:tcBorders>
              <w:top w:val="nil"/>
              <w:left w:val="nil"/>
              <w:bottom w:val="nil"/>
              <w:right w:val="nil"/>
            </w:tcBorders>
            <w:tcMar>
              <w:top w:w="0" w:type="dxa"/>
              <w:left w:w="62" w:type="dxa"/>
              <w:bottom w:w="0" w:type="dxa"/>
              <w:right w:w="62" w:type="dxa"/>
            </w:tcMar>
          </w:tcPr>
          <w:p w14:paraId="160D9C61" w14:textId="77777777" w:rsidR="005C5099" w:rsidRDefault="005C5099" w:rsidP="00993443">
            <w:pPr>
              <w:pStyle w:val="List"/>
              <w:rPr>
                <w:lang w:val="en-NZ"/>
              </w:rPr>
            </w:pPr>
          </w:p>
        </w:tc>
        <w:tc>
          <w:tcPr>
            <w:tcW w:w="5642" w:type="dxa"/>
            <w:gridSpan w:val="3"/>
            <w:tcBorders>
              <w:top w:val="nil"/>
              <w:left w:val="nil"/>
              <w:bottom w:val="nil"/>
              <w:right w:val="nil"/>
            </w:tcBorders>
            <w:tcMar>
              <w:top w:w="0" w:type="dxa"/>
              <w:left w:w="62" w:type="dxa"/>
              <w:bottom w:w="0" w:type="dxa"/>
              <w:right w:w="62" w:type="dxa"/>
            </w:tcMar>
          </w:tcPr>
          <w:p w14:paraId="160D9C62" w14:textId="77777777" w:rsidR="005C5099" w:rsidRDefault="005C5099" w:rsidP="00993443">
            <w:pPr>
              <w:pStyle w:val="BodyText"/>
              <w:rPr>
                <w:lang w:val="en-NZ"/>
              </w:rPr>
            </w:pPr>
          </w:p>
        </w:tc>
      </w:tr>
      <w:tr w:rsidR="00993443" w14:paraId="160D9C6C" w14:textId="77777777" w:rsidTr="00993443">
        <w:trPr>
          <w:gridAfter w:val="2"/>
          <w:wAfter w:w="151" w:type="dxa"/>
        </w:trPr>
        <w:tc>
          <w:tcPr>
            <w:tcW w:w="3227" w:type="dxa"/>
            <w:tcBorders>
              <w:top w:val="nil"/>
              <w:left w:val="nil"/>
              <w:bottom w:val="nil"/>
              <w:right w:val="nil"/>
            </w:tcBorders>
            <w:tcMar>
              <w:top w:w="0" w:type="dxa"/>
              <w:left w:w="62" w:type="dxa"/>
              <w:bottom w:w="0" w:type="dxa"/>
              <w:right w:w="62" w:type="dxa"/>
            </w:tcMar>
          </w:tcPr>
          <w:p w14:paraId="160D9C64" w14:textId="77777777" w:rsidR="005C5099" w:rsidRDefault="00562D24" w:rsidP="00993443">
            <w:pPr>
              <w:pStyle w:val="BodyText"/>
              <w:rPr>
                <w:lang w:val="en-NZ"/>
              </w:rPr>
            </w:pPr>
            <w:r w:rsidRPr="00993443">
              <w:t>1. Share and collect information to collaboratively inform the plan for recovery</w:t>
            </w:r>
          </w:p>
        </w:tc>
        <w:tc>
          <w:tcPr>
            <w:tcW w:w="5712" w:type="dxa"/>
            <w:gridSpan w:val="4"/>
            <w:tcBorders>
              <w:top w:val="nil"/>
              <w:left w:val="nil"/>
              <w:bottom w:val="nil"/>
              <w:right w:val="nil"/>
            </w:tcBorders>
            <w:tcMar>
              <w:top w:w="0" w:type="dxa"/>
              <w:left w:w="62" w:type="dxa"/>
              <w:bottom w:w="0" w:type="dxa"/>
              <w:right w:w="62" w:type="dxa"/>
            </w:tcMar>
          </w:tcPr>
          <w:p w14:paraId="160D9C65" w14:textId="1167181C" w:rsidR="005C5099" w:rsidRPr="00993443" w:rsidRDefault="00562D24" w:rsidP="00993443">
            <w:pPr>
              <w:pStyle w:val="BodyText"/>
            </w:pPr>
            <w:r w:rsidRPr="00993443">
              <w:t xml:space="preserve">1.1 Work </w:t>
            </w:r>
            <w:r w:rsidR="0081205C">
              <w:t>with</w:t>
            </w:r>
            <w:r w:rsidRPr="00993443">
              <w:t xml:space="preserve">in a </w:t>
            </w:r>
            <w:r w:rsidR="0081205C" w:rsidRPr="00993443">
              <w:t>recovery</w:t>
            </w:r>
            <w:r w:rsidR="0081205C">
              <w:t>-</w:t>
            </w:r>
            <w:r w:rsidRPr="00993443">
              <w:t>oriented framework that respects the person’s experience, culture</w:t>
            </w:r>
            <w:r w:rsidR="0081205C">
              <w:t xml:space="preserve">, </w:t>
            </w:r>
            <w:r w:rsidR="00EB29CD">
              <w:t>wellbeing</w:t>
            </w:r>
            <w:r w:rsidR="00EB29CD" w:rsidRPr="00993443">
              <w:t xml:space="preserve"> </w:t>
            </w:r>
            <w:r w:rsidRPr="00993443">
              <w:t>journey and the agreed recovery alliance</w:t>
            </w:r>
          </w:p>
          <w:p w14:paraId="160D9C66" w14:textId="77777777" w:rsidR="005C5099" w:rsidRPr="00993443" w:rsidRDefault="00562D24" w:rsidP="00993443">
            <w:pPr>
              <w:pStyle w:val="BodyText"/>
            </w:pPr>
            <w:r w:rsidRPr="00993443">
              <w:t xml:space="preserve">1.2 Use a collaborative approach to discuss and determine information to be collected and sources of information to be accessed </w:t>
            </w:r>
          </w:p>
          <w:p w14:paraId="160D9C67" w14:textId="77777777" w:rsidR="005C5099" w:rsidRPr="00993443" w:rsidRDefault="00562D24" w:rsidP="00993443">
            <w:pPr>
              <w:pStyle w:val="BodyText"/>
            </w:pPr>
            <w:r w:rsidRPr="00993443">
              <w:t>1.3 Explain any organisation or program requirements including the commitment to access and equity, and limits to confidentiality</w:t>
            </w:r>
          </w:p>
          <w:p w14:paraId="160D9C68" w14:textId="77777777" w:rsidR="005C5099" w:rsidRPr="00993443" w:rsidRDefault="00562D24" w:rsidP="00993443">
            <w:pPr>
              <w:pStyle w:val="BodyText"/>
            </w:pPr>
            <w:r w:rsidRPr="00993443">
              <w:t>1.4 Obtain consent from the person according to organisation policy and procedure</w:t>
            </w:r>
          </w:p>
          <w:p w14:paraId="160D9C69" w14:textId="77777777" w:rsidR="005C5099" w:rsidRPr="00993443" w:rsidRDefault="00562D24" w:rsidP="00993443">
            <w:pPr>
              <w:pStyle w:val="BodyText"/>
            </w:pPr>
            <w:r w:rsidRPr="00993443">
              <w:lastRenderedPageBreak/>
              <w:t>1.5 Gather and document information from the person and other agreed sources to explore and clarify the person’s preferences, meanings and needs</w:t>
            </w:r>
          </w:p>
          <w:p w14:paraId="036B9888" w14:textId="5557B392" w:rsidR="002A0F5E" w:rsidRPr="00993443" w:rsidRDefault="00562D24" w:rsidP="002A0F5E">
            <w:pPr>
              <w:pStyle w:val="BodyText"/>
            </w:pPr>
            <w:r w:rsidRPr="00993443">
              <w:t xml:space="preserve">1.6 </w:t>
            </w:r>
            <w:r w:rsidR="002A0F5E">
              <w:t>Follow</w:t>
            </w:r>
            <w:r w:rsidR="002A0F5E" w:rsidRPr="00993443">
              <w:t xml:space="preserve"> </w:t>
            </w:r>
            <w:r w:rsidRPr="00993443">
              <w:t>best practice principles</w:t>
            </w:r>
            <w:r w:rsidR="002A0F5E">
              <w:t xml:space="preserve"> when gathering and sharing information about a person’s needs</w:t>
            </w:r>
            <w:r w:rsidRPr="00993443">
              <w:t xml:space="preserve">, </w:t>
            </w:r>
            <w:r w:rsidR="002A0F5E">
              <w:t>in line with</w:t>
            </w:r>
            <w:r w:rsidRPr="00993443">
              <w:t xml:space="preserve"> organisation </w:t>
            </w:r>
            <w:r w:rsidR="002A0F5E" w:rsidRPr="00993443">
              <w:t>polic</w:t>
            </w:r>
            <w:r w:rsidR="002A0F5E">
              <w:t>ies</w:t>
            </w:r>
            <w:r w:rsidR="002A0F5E" w:rsidRPr="00993443">
              <w:t xml:space="preserve"> </w:t>
            </w:r>
            <w:r w:rsidRPr="00993443">
              <w:t>and procedures</w:t>
            </w:r>
          </w:p>
          <w:p w14:paraId="160D9C6B" w14:textId="77777777" w:rsidR="005C5099" w:rsidRDefault="00562D24" w:rsidP="002A0F5E">
            <w:pPr>
              <w:pStyle w:val="BodyText"/>
              <w:rPr>
                <w:lang w:val="en-NZ"/>
              </w:rPr>
            </w:pPr>
            <w:r w:rsidRPr="00993443">
              <w:t xml:space="preserve">1.7 Together identify the range and potential effects of social and other barriers that are impacting on the person </w:t>
            </w:r>
          </w:p>
        </w:tc>
      </w:tr>
      <w:tr w:rsidR="00993443" w14:paraId="160D9C6F" w14:textId="77777777" w:rsidTr="00993443">
        <w:tc>
          <w:tcPr>
            <w:tcW w:w="3307" w:type="dxa"/>
            <w:gridSpan w:val="2"/>
            <w:tcBorders>
              <w:top w:val="nil"/>
              <w:left w:val="nil"/>
              <w:bottom w:val="nil"/>
              <w:right w:val="nil"/>
            </w:tcBorders>
            <w:tcMar>
              <w:top w:w="0" w:type="dxa"/>
              <w:left w:w="62" w:type="dxa"/>
              <w:bottom w:w="0" w:type="dxa"/>
              <w:right w:w="62" w:type="dxa"/>
            </w:tcMar>
          </w:tcPr>
          <w:p w14:paraId="160D9C6D" w14:textId="77777777" w:rsidR="005C5099" w:rsidRDefault="005C5099" w:rsidP="00993443">
            <w:pPr>
              <w:pStyle w:val="List"/>
              <w:rPr>
                <w:lang w:val="en-NZ"/>
              </w:rPr>
            </w:pPr>
          </w:p>
        </w:tc>
        <w:tc>
          <w:tcPr>
            <w:tcW w:w="5783" w:type="dxa"/>
            <w:gridSpan w:val="5"/>
            <w:tcBorders>
              <w:top w:val="nil"/>
              <w:left w:val="nil"/>
              <w:bottom w:val="nil"/>
              <w:right w:val="nil"/>
            </w:tcBorders>
            <w:tcMar>
              <w:top w:w="0" w:type="dxa"/>
              <w:left w:w="62" w:type="dxa"/>
              <w:bottom w:w="0" w:type="dxa"/>
              <w:right w:w="62" w:type="dxa"/>
            </w:tcMar>
          </w:tcPr>
          <w:p w14:paraId="160D9C6E" w14:textId="77777777" w:rsidR="005C5099" w:rsidRDefault="005C5099" w:rsidP="00993443">
            <w:pPr>
              <w:pStyle w:val="BodyText"/>
              <w:rPr>
                <w:lang w:val="en-NZ"/>
              </w:rPr>
            </w:pPr>
          </w:p>
        </w:tc>
      </w:tr>
      <w:tr w:rsidR="00993443" w14:paraId="160D9C79" w14:textId="77777777" w:rsidTr="00993443">
        <w:trPr>
          <w:gridAfter w:val="2"/>
          <w:wAfter w:w="151" w:type="dxa"/>
        </w:trPr>
        <w:tc>
          <w:tcPr>
            <w:tcW w:w="3227" w:type="dxa"/>
            <w:tcBorders>
              <w:top w:val="nil"/>
              <w:left w:val="nil"/>
              <w:bottom w:val="nil"/>
              <w:right w:val="nil"/>
            </w:tcBorders>
            <w:tcMar>
              <w:top w:w="0" w:type="dxa"/>
              <w:left w:w="62" w:type="dxa"/>
              <w:bottom w:w="0" w:type="dxa"/>
              <w:right w:w="62" w:type="dxa"/>
            </w:tcMar>
          </w:tcPr>
          <w:p w14:paraId="160D9C70" w14:textId="77777777" w:rsidR="005C5099" w:rsidRDefault="00562D24" w:rsidP="00993443">
            <w:pPr>
              <w:pStyle w:val="BodyText"/>
              <w:rPr>
                <w:lang w:val="en-NZ"/>
              </w:rPr>
            </w:pPr>
            <w:r w:rsidRPr="00993443">
              <w:t xml:space="preserve">2. Facilitate collaborative planning process for recovery </w:t>
            </w:r>
          </w:p>
        </w:tc>
        <w:tc>
          <w:tcPr>
            <w:tcW w:w="5712" w:type="dxa"/>
            <w:gridSpan w:val="4"/>
            <w:tcBorders>
              <w:top w:val="nil"/>
              <w:left w:val="nil"/>
              <w:bottom w:val="nil"/>
              <w:right w:val="nil"/>
            </w:tcBorders>
            <w:tcMar>
              <w:top w:w="0" w:type="dxa"/>
              <w:left w:w="62" w:type="dxa"/>
              <w:bottom w:w="0" w:type="dxa"/>
              <w:right w:w="62" w:type="dxa"/>
            </w:tcMar>
          </w:tcPr>
          <w:p w14:paraId="160D9C71" w14:textId="77777777" w:rsidR="005C5099" w:rsidRPr="00993443" w:rsidRDefault="00562D24" w:rsidP="00993443">
            <w:pPr>
              <w:pStyle w:val="BodyText"/>
            </w:pPr>
            <w:r w:rsidRPr="00993443">
              <w:t>2.1 Work collaboratively to develop a plan for recovery and transition based on the person’s choices, preferences, values, needs and goals and discuss different planning options and tools</w:t>
            </w:r>
          </w:p>
          <w:p w14:paraId="160D9C72" w14:textId="34BD7534" w:rsidR="005C5099" w:rsidRPr="00993443" w:rsidRDefault="00562D24" w:rsidP="00993443">
            <w:pPr>
              <w:pStyle w:val="BodyText"/>
            </w:pPr>
            <w:r w:rsidRPr="00993443">
              <w:t xml:space="preserve">2.2 Facilitate planning sessions using communication strategies that </w:t>
            </w:r>
            <w:r w:rsidR="0081205C">
              <w:t>recognise</w:t>
            </w:r>
            <w:r w:rsidR="0081205C" w:rsidRPr="00993443">
              <w:t xml:space="preserve"> </w:t>
            </w:r>
            <w:r w:rsidRPr="00993443">
              <w:t>the person as their own expert</w:t>
            </w:r>
            <w:r w:rsidR="0081205C">
              <w:t xml:space="preserve"> </w:t>
            </w:r>
            <w:r w:rsidRPr="00993443">
              <w:t xml:space="preserve">and supports them </w:t>
            </w:r>
            <w:r w:rsidR="0081205C">
              <w:t>to lead</w:t>
            </w:r>
            <w:r w:rsidRPr="00993443">
              <w:t xml:space="preserve"> their recovery journey</w:t>
            </w:r>
          </w:p>
          <w:p w14:paraId="160D9C73" w14:textId="77777777" w:rsidR="005C5099" w:rsidRPr="00993443" w:rsidRDefault="00562D24" w:rsidP="00993443">
            <w:pPr>
              <w:pStyle w:val="BodyText"/>
            </w:pPr>
            <w:r w:rsidRPr="00993443">
              <w:t>2.3 Discuss and confirm the person’s choices for personal wellness, development of self-efficacy, cultural requirements, values, meanings and purpose in life</w:t>
            </w:r>
          </w:p>
          <w:p w14:paraId="160D9C74" w14:textId="63461C5D" w:rsidR="005C5099" w:rsidRPr="00993443" w:rsidRDefault="00562D24" w:rsidP="00993443">
            <w:pPr>
              <w:pStyle w:val="BodyText"/>
            </w:pPr>
            <w:r w:rsidRPr="00993443">
              <w:t>2.4 Work collaboratively with the person to identify strategies and priorities to achieve goals including self-advocacy strategies and transition beyond the service</w:t>
            </w:r>
          </w:p>
          <w:p w14:paraId="160D9C75" w14:textId="77777777" w:rsidR="005C5099" w:rsidRPr="00993443" w:rsidRDefault="00562D24" w:rsidP="00993443">
            <w:pPr>
              <w:pStyle w:val="BodyText"/>
            </w:pPr>
            <w:r w:rsidRPr="00993443">
              <w:t xml:space="preserve">2.5 Identify possible barriers or risks with the person and the strategies and/or other people who can assist in responding to or overcoming these challenges </w:t>
            </w:r>
          </w:p>
          <w:p w14:paraId="160D9C76" w14:textId="77777777" w:rsidR="005C5099" w:rsidRPr="00993443" w:rsidRDefault="00562D24" w:rsidP="00993443">
            <w:pPr>
              <w:pStyle w:val="BodyText"/>
            </w:pPr>
            <w:r w:rsidRPr="00993443">
              <w:t>2.6 Develop and document personal wellness plan, risk plans or other plans to meet the person’s priorities, as appropriate</w:t>
            </w:r>
          </w:p>
          <w:p w14:paraId="160D9C77" w14:textId="77777777" w:rsidR="005C5099" w:rsidRPr="00993443" w:rsidRDefault="00562D24" w:rsidP="00993443">
            <w:pPr>
              <w:pStyle w:val="BodyText"/>
            </w:pPr>
            <w:r w:rsidRPr="00993443">
              <w:t>2.7 Work collaboratively with the person to identify and balance duty of care and dignity of risk considerations whilst promoting independence from service</w:t>
            </w:r>
          </w:p>
          <w:p w14:paraId="160D9C78" w14:textId="13BAF8C6" w:rsidR="005C5099" w:rsidRDefault="00562D24" w:rsidP="00993443">
            <w:pPr>
              <w:pStyle w:val="BodyText"/>
              <w:rPr>
                <w:lang w:val="en-NZ"/>
              </w:rPr>
            </w:pPr>
            <w:r w:rsidRPr="00993443">
              <w:t>2.8 Identify and document the person’s and worker’s roles and timelines for action</w:t>
            </w:r>
          </w:p>
        </w:tc>
      </w:tr>
      <w:tr w:rsidR="00993443" w14:paraId="160D9C7C" w14:textId="77777777" w:rsidTr="00993443">
        <w:trPr>
          <w:gridAfter w:val="3"/>
          <w:wAfter w:w="159" w:type="dxa"/>
        </w:trPr>
        <w:tc>
          <w:tcPr>
            <w:tcW w:w="3227" w:type="dxa"/>
            <w:tcBorders>
              <w:top w:val="nil"/>
              <w:left w:val="nil"/>
              <w:bottom w:val="nil"/>
              <w:right w:val="nil"/>
            </w:tcBorders>
            <w:tcMar>
              <w:top w:w="0" w:type="dxa"/>
              <w:left w:w="62" w:type="dxa"/>
              <w:bottom w:w="0" w:type="dxa"/>
              <w:right w:w="62" w:type="dxa"/>
            </w:tcMar>
          </w:tcPr>
          <w:p w14:paraId="160D9C7A" w14:textId="77777777" w:rsidR="005C5099" w:rsidRDefault="005C5099">
            <w:pPr>
              <w:pStyle w:val="BodyText"/>
              <w:keepLines w:val="0"/>
              <w:rPr>
                <w:rFonts w:ascii="Tahoma" w:hAnsi="Tahoma"/>
                <w:sz w:val="20"/>
                <w:lang w:val="en-NZ"/>
              </w:rPr>
            </w:pPr>
          </w:p>
        </w:tc>
        <w:tc>
          <w:tcPr>
            <w:tcW w:w="5704" w:type="dxa"/>
            <w:gridSpan w:val="3"/>
            <w:tcBorders>
              <w:top w:val="nil"/>
              <w:left w:val="nil"/>
              <w:bottom w:val="nil"/>
              <w:right w:val="nil"/>
            </w:tcBorders>
            <w:tcMar>
              <w:top w:w="0" w:type="dxa"/>
              <w:left w:w="62" w:type="dxa"/>
              <w:bottom w:w="0" w:type="dxa"/>
              <w:right w:w="62" w:type="dxa"/>
            </w:tcMar>
          </w:tcPr>
          <w:p w14:paraId="160D9C7B" w14:textId="77777777" w:rsidR="005C5099" w:rsidRDefault="005C5099" w:rsidP="00993443">
            <w:pPr>
              <w:pStyle w:val="BodyText"/>
              <w:rPr>
                <w:lang w:val="en-NZ"/>
              </w:rPr>
            </w:pPr>
          </w:p>
        </w:tc>
      </w:tr>
      <w:tr w:rsidR="00993443" w14:paraId="160D9C85" w14:textId="77777777" w:rsidTr="00993443">
        <w:trPr>
          <w:gridAfter w:val="3"/>
          <w:wAfter w:w="159" w:type="dxa"/>
        </w:trPr>
        <w:tc>
          <w:tcPr>
            <w:tcW w:w="3227" w:type="dxa"/>
            <w:tcBorders>
              <w:top w:val="nil"/>
              <w:left w:val="nil"/>
              <w:bottom w:val="nil"/>
              <w:right w:val="nil"/>
            </w:tcBorders>
            <w:tcMar>
              <w:top w:w="0" w:type="dxa"/>
              <w:left w:w="62" w:type="dxa"/>
              <w:bottom w:w="0" w:type="dxa"/>
              <w:right w:w="62" w:type="dxa"/>
            </w:tcMar>
          </w:tcPr>
          <w:p w14:paraId="160D9C7D" w14:textId="77777777" w:rsidR="005C5099" w:rsidRDefault="00562D24" w:rsidP="00993443">
            <w:pPr>
              <w:pStyle w:val="BodyText"/>
              <w:rPr>
                <w:lang w:val="en-NZ"/>
              </w:rPr>
            </w:pPr>
            <w:r w:rsidRPr="00993443">
              <w:t>3. Collaboratively implement plan for recovery</w:t>
            </w:r>
          </w:p>
        </w:tc>
        <w:tc>
          <w:tcPr>
            <w:tcW w:w="5704" w:type="dxa"/>
            <w:gridSpan w:val="3"/>
            <w:tcBorders>
              <w:top w:val="nil"/>
              <w:left w:val="nil"/>
              <w:bottom w:val="nil"/>
              <w:right w:val="nil"/>
            </w:tcBorders>
            <w:tcMar>
              <w:top w:w="0" w:type="dxa"/>
              <w:left w:w="62" w:type="dxa"/>
              <w:bottom w:w="0" w:type="dxa"/>
              <w:right w:w="62" w:type="dxa"/>
            </w:tcMar>
          </w:tcPr>
          <w:p w14:paraId="160D9C7E" w14:textId="06E6875E" w:rsidR="005C5099" w:rsidRPr="00993443" w:rsidRDefault="00562D24" w:rsidP="00993443">
            <w:pPr>
              <w:pStyle w:val="BodyText"/>
            </w:pPr>
            <w:r w:rsidRPr="00993443">
              <w:t>3.1 Discuss with the person their interest and readiness to initiate their plan for recovery</w:t>
            </w:r>
          </w:p>
          <w:p w14:paraId="160D9C7F" w14:textId="77777777" w:rsidR="005C5099" w:rsidRPr="00993443" w:rsidRDefault="00562D24" w:rsidP="00993443">
            <w:pPr>
              <w:pStyle w:val="BodyText"/>
            </w:pPr>
            <w:r w:rsidRPr="00993443">
              <w:t>3.2 Undertake service actions as agreed in the plan in a timely manner</w:t>
            </w:r>
          </w:p>
          <w:p w14:paraId="160D9C80" w14:textId="77777777" w:rsidR="005C5099" w:rsidRPr="00993443" w:rsidRDefault="00562D24" w:rsidP="00993443">
            <w:pPr>
              <w:pStyle w:val="BodyText"/>
            </w:pPr>
            <w:r w:rsidRPr="00993443">
              <w:t>3.3 Facilitate access to information, resources and education about opportunities and service options relevant to the persons aspirations</w:t>
            </w:r>
          </w:p>
          <w:p w14:paraId="160D9C81" w14:textId="77777777" w:rsidR="005C5099" w:rsidRPr="00993443" w:rsidRDefault="00562D24" w:rsidP="00993443">
            <w:pPr>
              <w:pStyle w:val="BodyText"/>
            </w:pPr>
            <w:r w:rsidRPr="00993443">
              <w:t>3.4 Support person’s decision making and self-advocacy</w:t>
            </w:r>
          </w:p>
          <w:p w14:paraId="160D9C82" w14:textId="77777777" w:rsidR="005C5099" w:rsidRPr="00993443" w:rsidRDefault="00562D24" w:rsidP="00993443">
            <w:pPr>
              <w:pStyle w:val="BodyText"/>
            </w:pPr>
            <w:r w:rsidRPr="00993443">
              <w:t>3.5 Support person’s positive risk taking and resilience building</w:t>
            </w:r>
          </w:p>
          <w:p w14:paraId="160D9C83" w14:textId="77777777" w:rsidR="005C5099" w:rsidRPr="00993443" w:rsidRDefault="00562D24" w:rsidP="00993443">
            <w:pPr>
              <w:pStyle w:val="BodyText"/>
            </w:pPr>
            <w:r w:rsidRPr="00993443">
              <w:t>3.6 Maintain regular contact with the person, and be available to offer support and follow up on actions</w:t>
            </w:r>
          </w:p>
          <w:p w14:paraId="160D9C84" w14:textId="77777777" w:rsidR="005C5099" w:rsidRDefault="00562D24" w:rsidP="00993443">
            <w:pPr>
              <w:pStyle w:val="BodyText"/>
              <w:rPr>
                <w:lang w:val="en-NZ"/>
              </w:rPr>
            </w:pPr>
            <w:r w:rsidRPr="00993443">
              <w:t>3.7 Maintain records and progress notes in collaboration with the person</w:t>
            </w:r>
          </w:p>
        </w:tc>
      </w:tr>
      <w:tr w:rsidR="00993443" w14:paraId="160D9C88" w14:textId="77777777" w:rsidTr="00993443">
        <w:trPr>
          <w:gridAfter w:val="3"/>
          <w:wAfter w:w="159" w:type="dxa"/>
        </w:trPr>
        <w:tc>
          <w:tcPr>
            <w:tcW w:w="3227" w:type="dxa"/>
            <w:tcBorders>
              <w:top w:val="nil"/>
              <w:left w:val="nil"/>
              <w:bottom w:val="nil"/>
              <w:right w:val="nil"/>
            </w:tcBorders>
            <w:tcMar>
              <w:top w:w="0" w:type="dxa"/>
              <w:left w:w="62" w:type="dxa"/>
              <w:bottom w:w="0" w:type="dxa"/>
              <w:right w:w="62" w:type="dxa"/>
            </w:tcMar>
          </w:tcPr>
          <w:p w14:paraId="160D9C86" w14:textId="77777777" w:rsidR="005C5099" w:rsidRDefault="005C5099">
            <w:pPr>
              <w:pStyle w:val="BodyText"/>
              <w:keepLines w:val="0"/>
              <w:rPr>
                <w:rFonts w:ascii="Tahoma" w:hAnsi="Tahoma"/>
                <w:sz w:val="20"/>
                <w:lang w:val="en-NZ"/>
              </w:rPr>
            </w:pPr>
          </w:p>
        </w:tc>
        <w:tc>
          <w:tcPr>
            <w:tcW w:w="5704" w:type="dxa"/>
            <w:gridSpan w:val="3"/>
            <w:tcBorders>
              <w:top w:val="nil"/>
              <w:left w:val="nil"/>
              <w:bottom w:val="nil"/>
              <w:right w:val="nil"/>
            </w:tcBorders>
            <w:tcMar>
              <w:top w:w="0" w:type="dxa"/>
              <w:left w:w="62" w:type="dxa"/>
              <w:bottom w:w="0" w:type="dxa"/>
              <w:right w:w="62" w:type="dxa"/>
            </w:tcMar>
          </w:tcPr>
          <w:p w14:paraId="160D9C87" w14:textId="77777777" w:rsidR="005C5099" w:rsidRDefault="005C5099" w:rsidP="00993443">
            <w:pPr>
              <w:pStyle w:val="BodyText"/>
              <w:rPr>
                <w:lang w:val="en-NZ"/>
              </w:rPr>
            </w:pPr>
          </w:p>
        </w:tc>
      </w:tr>
      <w:tr w:rsidR="00993443" w14:paraId="160D9C91" w14:textId="77777777" w:rsidTr="00993443">
        <w:trPr>
          <w:gridAfter w:val="3"/>
          <w:wAfter w:w="159" w:type="dxa"/>
        </w:trPr>
        <w:tc>
          <w:tcPr>
            <w:tcW w:w="3227" w:type="dxa"/>
            <w:tcBorders>
              <w:top w:val="nil"/>
              <w:left w:val="nil"/>
              <w:bottom w:val="nil"/>
              <w:right w:val="nil"/>
            </w:tcBorders>
            <w:tcMar>
              <w:top w:w="0" w:type="dxa"/>
              <w:left w:w="62" w:type="dxa"/>
              <w:bottom w:w="0" w:type="dxa"/>
              <w:right w:w="62" w:type="dxa"/>
            </w:tcMar>
          </w:tcPr>
          <w:p w14:paraId="160D9C89" w14:textId="77777777" w:rsidR="005C5099" w:rsidRDefault="00562D24" w:rsidP="00993443">
            <w:pPr>
              <w:pStyle w:val="BodyText"/>
              <w:rPr>
                <w:lang w:val="en-NZ"/>
              </w:rPr>
            </w:pPr>
            <w:r w:rsidRPr="00993443">
              <w:t xml:space="preserve">4. Develop and maintain effective working relationships with care support network </w:t>
            </w:r>
          </w:p>
        </w:tc>
        <w:tc>
          <w:tcPr>
            <w:tcW w:w="5704" w:type="dxa"/>
            <w:gridSpan w:val="3"/>
            <w:tcBorders>
              <w:top w:val="nil"/>
              <w:left w:val="nil"/>
              <w:bottom w:val="nil"/>
              <w:right w:val="nil"/>
            </w:tcBorders>
            <w:tcMar>
              <w:top w:w="0" w:type="dxa"/>
              <w:left w:w="62" w:type="dxa"/>
              <w:bottom w:w="0" w:type="dxa"/>
              <w:right w:w="62" w:type="dxa"/>
            </w:tcMar>
          </w:tcPr>
          <w:p w14:paraId="160D9C8A" w14:textId="77777777" w:rsidR="005C5099" w:rsidRPr="00993443" w:rsidRDefault="00562D24" w:rsidP="00993443">
            <w:pPr>
              <w:pStyle w:val="BodyText"/>
            </w:pPr>
            <w:r w:rsidRPr="00993443">
              <w:t>4.1 Determine with the person who else they choose to involve in their recovery process and the roles they want them to play</w:t>
            </w:r>
          </w:p>
          <w:p w14:paraId="160D9C8B" w14:textId="77777777" w:rsidR="005C5099" w:rsidRPr="00993443" w:rsidRDefault="00562D24" w:rsidP="00993443">
            <w:pPr>
              <w:pStyle w:val="BodyText"/>
            </w:pPr>
            <w:r w:rsidRPr="00993443">
              <w:t>4.2 Obtain consent specifying what information can be shared with specific members of their care network and the circumstances in which the information can be released</w:t>
            </w:r>
          </w:p>
          <w:p w14:paraId="160D9C8C" w14:textId="77777777" w:rsidR="005C5099" w:rsidRPr="00993443" w:rsidRDefault="00562D24" w:rsidP="00993443">
            <w:pPr>
              <w:pStyle w:val="BodyText"/>
            </w:pPr>
            <w:r w:rsidRPr="00993443">
              <w:t>4.3 Identify the information and support needs of family, carer/s and friends</w:t>
            </w:r>
          </w:p>
          <w:p w14:paraId="160D9C8D" w14:textId="77777777" w:rsidR="005C5099" w:rsidRPr="00993443" w:rsidRDefault="00562D24" w:rsidP="00993443">
            <w:pPr>
              <w:pStyle w:val="BodyText"/>
            </w:pPr>
            <w:r w:rsidRPr="00993443">
              <w:t>4.4 Establish rapport and build an effective working relationship with relevant members of the care network</w:t>
            </w:r>
          </w:p>
          <w:p w14:paraId="160D9C8E" w14:textId="77777777" w:rsidR="005C5099" w:rsidRPr="00993443" w:rsidRDefault="00562D24" w:rsidP="00993443">
            <w:pPr>
              <w:pStyle w:val="BodyText"/>
            </w:pPr>
            <w:r w:rsidRPr="00993443">
              <w:t>4.5 Provide and communicate information so that it is readily understood by members of the care network</w:t>
            </w:r>
          </w:p>
          <w:p w14:paraId="160D9C8F" w14:textId="54E3E6E8" w:rsidR="005C5099" w:rsidRPr="00993443" w:rsidRDefault="00562D24" w:rsidP="00993443">
            <w:pPr>
              <w:pStyle w:val="BodyText"/>
            </w:pPr>
            <w:r w:rsidRPr="00993443">
              <w:t xml:space="preserve">4.6 </w:t>
            </w:r>
            <w:r w:rsidR="00FB1EEE" w:rsidRPr="004E5253">
              <w:t>Communicate in a manner that respects the rights, dignity, choices and confidentiality of the person experiencing mental health challenges</w:t>
            </w:r>
            <w:r w:rsidRPr="00993443">
              <w:t xml:space="preserve"> while facilitating the care network to support the person</w:t>
            </w:r>
          </w:p>
          <w:p w14:paraId="160D9C90" w14:textId="77777777" w:rsidR="005C5099" w:rsidRDefault="00562D24" w:rsidP="00993443">
            <w:pPr>
              <w:pStyle w:val="BodyText"/>
              <w:rPr>
                <w:lang w:val="en-NZ"/>
              </w:rPr>
            </w:pPr>
            <w:r w:rsidRPr="00993443">
              <w:t>4.7 Facilitate support, training or services to family, carer/s and friends based on identified needs</w:t>
            </w:r>
          </w:p>
        </w:tc>
      </w:tr>
      <w:tr w:rsidR="00993443" w14:paraId="160D9C94" w14:textId="77777777" w:rsidTr="00993443">
        <w:trPr>
          <w:gridAfter w:val="3"/>
          <w:wAfter w:w="159" w:type="dxa"/>
        </w:trPr>
        <w:tc>
          <w:tcPr>
            <w:tcW w:w="3227" w:type="dxa"/>
            <w:tcBorders>
              <w:top w:val="nil"/>
              <w:left w:val="nil"/>
              <w:bottom w:val="nil"/>
              <w:right w:val="nil"/>
            </w:tcBorders>
            <w:tcMar>
              <w:top w:w="0" w:type="dxa"/>
              <w:left w:w="62" w:type="dxa"/>
              <w:bottom w:w="0" w:type="dxa"/>
              <w:right w:w="62" w:type="dxa"/>
            </w:tcMar>
          </w:tcPr>
          <w:p w14:paraId="160D9C92" w14:textId="77777777" w:rsidR="005C5099" w:rsidRDefault="005C5099">
            <w:pPr>
              <w:pStyle w:val="BodyText"/>
              <w:keepLines w:val="0"/>
              <w:rPr>
                <w:rFonts w:ascii="Tahoma" w:hAnsi="Tahoma"/>
                <w:sz w:val="20"/>
                <w:lang w:val="en-NZ"/>
              </w:rPr>
            </w:pPr>
          </w:p>
        </w:tc>
        <w:tc>
          <w:tcPr>
            <w:tcW w:w="5704" w:type="dxa"/>
            <w:gridSpan w:val="3"/>
            <w:tcBorders>
              <w:top w:val="nil"/>
              <w:left w:val="nil"/>
              <w:bottom w:val="nil"/>
              <w:right w:val="nil"/>
            </w:tcBorders>
            <w:tcMar>
              <w:top w:w="0" w:type="dxa"/>
              <w:left w:w="62" w:type="dxa"/>
              <w:bottom w:w="0" w:type="dxa"/>
              <w:right w:w="62" w:type="dxa"/>
            </w:tcMar>
          </w:tcPr>
          <w:p w14:paraId="160D9C93" w14:textId="77777777" w:rsidR="005C5099" w:rsidRDefault="005C5099" w:rsidP="00993443">
            <w:pPr>
              <w:pStyle w:val="BodyText"/>
              <w:rPr>
                <w:lang w:val="en-NZ"/>
              </w:rPr>
            </w:pPr>
          </w:p>
        </w:tc>
      </w:tr>
      <w:tr w:rsidR="00993443" w14:paraId="160D9C9A" w14:textId="77777777" w:rsidTr="00993443">
        <w:trPr>
          <w:gridAfter w:val="3"/>
          <w:wAfter w:w="159" w:type="dxa"/>
        </w:trPr>
        <w:tc>
          <w:tcPr>
            <w:tcW w:w="3227" w:type="dxa"/>
            <w:tcBorders>
              <w:top w:val="nil"/>
              <w:left w:val="nil"/>
              <w:bottom w:val="nil"/>
              <w:right w:val="nil"/>
            </w:tcBorders>
            <w:tcMar>
              <w:top w:w="0" w:type="dxa"/>
              <w:left w:w="62" w:type="dxa"/>
              <w:bottom w:w="0" w:type="dxa"/>
              <w:right w:w="62" w:type="dxa"/>
            </w:tcMar>
          </w:tcPr>
          <w:p w14:paraId="160D9C95" w14:textId="77777777" w:rsidR="005C5099" w:rsidRDefault="00562D24" w:rsidP="00993443">
            <w:pPr>
              <w:pStyle w:val="BodyText"/>
              <w:rPr>
                <w:lang w:val="en-NZ"/>
              </w:rPr>
            </w:pPr>
            <w:r w:rsidRPr="00993443">
              <w:t>5. Support person during challenges</w:t>
            </w:r>
          </w:p>
        </w:tc>
        <w:tc>
          <w:tcPr>
            <w:tcW w:w="5704" w:type="dxa"/>
            <w:gridSpan w:val="3"/>
            <w:tcBorders>
              <w:top w:val="nil"/>
              <w:left w:val="nil"/>
              <w:bottom w:val="nil"/>
              <w:right w:val="nil"/>
            </w:tcBorders>
            <w:tcMar>
              <w:top w:w="0" w:type="dxa"/>
              <w:left w:w="62" w:type="dxa"/>
              <w:bottom w:w="0" w:type="dxa"/>
              <w:right w:w="62" w:type="dxa"/>
            </w:tcMar>
          </w:tcPr>
          <w:p w14:paraId="160D9C96" w14:textId="77777777" w:rsidR="005C5099" w:rsidRPr="00993443" w:rsidRDefault="00562D24" w:rsidP="00993443">
            <w:pPr>
              <w:pStyle w:val="BodyText"/>
            </w:pPr>
            <w:r w:rsidRPr="00993443">
              <w:t>5.1 Respond proactively to potential obstacles, challenges and barriers that arise, working with the person to identify ways to proceed and to reduce the likelihood of occurrence</w:t>
            </w:r>
          </w:p>
          <w:p w14:paraId="160D9C97" w14:textId="461E303E" w:rsidR="005C5099" w:rsidRPr="00993443" w:rsidRDefault="00562D24" w:rsidP="00993443">
            <w:pPr>
              <w:pStyle w:val="BodyText"/>
            </w:pPr>
            <w:r w:rsidRPr="00993443">
              <w:t xml:space="preserve">5.2 </w:t>
            </w:r>
            <w:r w:rsidR="0081205C">
              <w:t>Respond to challenges with a supportive approach that fosters hope and views challenges as part of recovery</w:t>
            </w:r>
          </w:p>
          <w:p w14:paraId="160D9C98" w14:textId="77777777" w:rsidR="005C5099" w:rsidRPr="00993443" w:rsidRDefault="00562D24" w:rsidP="00993443">
            <w:pPr>
              <w:pStyle w:val="BodyText"/>
            </w:pPr>
            <w:r w:rsidRPr="00993443">
              <w:t xml:space="preserve">5.3 Respond promptly, positively and supportively to person in distress or crisis and support access to required services </w:t>
            </w:r>
          </w:p>
          <w:p w14:paraId="160D9C99" w14:textId="77777777" w:rsidR="005C5099" w:rsidRDefault="00562D24" w:rsidP="00993443">
            <w:pPr>
              <w:pStyle w:val="BodyText"/>
              <w:rPr>
                <w:lang w:val="en-NZ"/>
              </w:rPr>
            </w:pPr>
            <w:r w:rsidRPr="00993443">
              <w:t>5.4 Respond promptly to de-escalate potential incidents or risks and promote safety</w:t>
            </w:r>
          </w:p>
        </w:tc>
      </w:tr>
      <w:tr w:rsidR="00993443" w14:paraId="160D9C9D" w14:textId="77777777" w:rsidTr="00993443">
        <w:trPr>
          <w:gridAfter w:val="3"/>
          <w:wAfter w:w="159" w:type="dxa"/>
        </w:trPr>
        <w:tc>
          <w:tcPr>
            <w:tcW w:w="3227" w:type="dxa"/>
            <w:tcBorders>
              <w:top w:val="nil"/>
              <w:left w:val="nil"/>
              <w:bottom w:val="nil"/>
              <w:right w:val="nil"/>
            </w:tcBorders>
            <w:tcMar>
              <w:top w:w="0" w:type="dxa"/>
              <w:left w:w="62" w:type="dxa"/>
              <w:bottom w:w="0" w:type="dxa"/>
              <w:right w:w="62" w:type="dxa"/>
            </w:tcMar>
          </w:tcPr>
          <w:p w14:paraId="160D9C9B" w14:textId="77777777" w:rsidR="005C5099" w:rsidRDefault="005C5099">
            <w:pPr>
              <w:pStyle w:val="BodyText"/>
              <w:keepLines w:val="0"/>
              <w:rPr>
                <w:rFonts w:ascii="Tahoma" w:hAnsi="Tahoma"/>
                <w:sz w:val="20"/>
                <w:lang w:val="en-NZ"/>
              </w:rPr>
            </w:pPr>
          </w:p>
        </w:tc>
        <w:tc>
          <w:tcPr>
            <w:tcW w:w="5704" w:type="dxa"/>
            <w:gridSpan w:val="3"/>
            <w:tcBorders>
              <w:top w:val="nil"/>
              <w:left w:val="nil"/>
              <w:bottom w:val="nil"/>
              <w:right w:val="nil"/>
            </w:tcBorders>
            <w:tcMar>
              <w:top w:w="0" w:type="dxa"/>
              <w:left w:w="62" w:type="dxa"/>
              <w:bottom w:w="0" w:type="dxa"/>
              <w:right w:w="62" w:type="dxa"/>
            </w:tcMar>
          </w:tcPr>
          <w:p w14:paraId="160D9C9C" w14:textId="77777777" w:rsidR="005C5099" w:rsidRDefault="005C5099" w:rsidP="00993443">
            <w:pPr>
              <w:pStyle w:val="BodyText"/>
              <w:rPr>
                <w:lang w:val="en-NZ"/>
              </w:rPr>
            </w:pPr>
          </w:p>
        </w:tc>
      </w:tr>
      <w:tr w:rsidR="00993443" w:rsidRPr="00993443" w14:paraId="160D9CA5" w14:textId="77777777" w:rsidTr="00993443">
        <w:trPr>
          <w:gridAfter w:val="3"/>
          <w:wAfter w:w="159" w:type="dxa"/>
        </w:trPr>
        <w:tc>
          <w:tcPr>
            <w:tcW w:w="3227" w:type="dxa"/>
            <w:tcBorders>
              <w:top w:val="nil"/>
              <w:left w:val="nil"/>
              <w:bottom w:val="nil"/>
              <w:right w:val="nil"/>
            </w:tcBorders>
            <w:tcMar>
              <w:top w:w="0" w:type="dxa"/>
              <w:left w:w="62" w:type="dxa"/>
              <w:bottom w:w="0" w:type="dxa"/>
              <w:right w:w="62" w:type="dxa"/>
            </w:tcMar>
          </w:tcPr>
          <w:p w14:paraId="160D9C9E" w14:textId="77777777" w:rsidR="005C5099" w:rsidRDefault="00562D24" w:rsidP="00993443">
            <w:pPr>
              <w:pStyle w:val="BodyText"/>
              <w:rPr>
                <w:lang w:val="en-NZ"/>
              </w:rPr>
            </w:pPr>
            <w:r w:rsidRPr="00993443">
              <w:t>6. Collaboratively review the effectiveness of the plan and support provided</w:t>
            </w:r>
          </w:p>
        </w:tc>
        <w:tc>
          <w:tcPr>
            <w:tcW w:w="5704" w:type="dxa"/>
            <w:gridSpan w:val="3"/>
            <w:tcBorders>
              <w:top w:val="nil"/>
              <w:left w:val="nil"/>
              <w:bottom w:val="nil"/>
              <w:right w:val="nil"/>
            </w:tcBorders>
            <w:tcMar>
              <w:top w:w="0" w:type="dxa"/>
              <w:left w:w="62" w:type="dxa"/>
              <w:bottom w:w="0" w:type="dxa"/>
              <w:right w:w="62" w:type="dxa"/>
            </w:tcMar>
          </w:tcPr>
          <w:p w14:paraId="160D9C9F" w14:textId="77777777" w:rsidR="005C5099" w:rsidRPr="00993443" w:rsidRDefault="00562D24" w:rsidP="00993443">
            <w:pPr>
              <w:pStyle w:val="BodyText"/>
            </w:pPr>
            <w:r w:rsidRPr="00993443">
              <w:t>6.1 Review recovery plan and alliance regularly with person to ensure continued relevance and effectiveness</w:t>
            </w:r>
          </w:p>
          <w:p w14:paraId="160D9CA0" w14:textId="77777777" w:rsidR="005C5099" w:rsidRPr="00993443" w:rsidRDefault="00562D24" w:rsidP="00993443">
            <w:pPr>
              <w:pStyle w:val="BodyText"/>
            </w:pPr>
            <w:r w:rsidRPr="00993443">
              <w:t>6.2 Gather feedback from the person at key milestones about the effectiveness and progress in implementing their recovery plan</w:t>
            </w:r>
          </w:p>
          <w:p w14:paraId="160D9CA1" w14:textId="77777777" w:rsidR="005C5099" w:rsidRPr="00993443" w:rsidRDefault="00562D24" w:rsidP="00993443">
            <w:pPr>
              <w:pStyle w:val="BodyText"/>
            </w:pPr>
            <w:r w:rsidRPr="00993443">
              <w:t xml:space="preserve">6.3 Identify new directions and areas for change in the recovery plan and amend plans and transition strategies </w:t>
            </w:r>
          </w:p>
          <w:p w14:paraId="160D9CA2" w14:textId="77777777" w:rsidR="005C5099" w:rsidRPr="00993443" w:rsidRDefault="00562D24" w:rsidP="00993443">
            <w:pPr>
              <w:pStyle w:val="BodyText"/>
            </w:pPr>
            <w:r w:rsidRPr="00993443">
              <w:t>6.4 Continue implementation and review cycle for the recovery plan until outcomes have been achieved and no further service or support is required</w:t>
            </w:r>
          </w:p>
          <w:p w14:paraId="160D9CA3" w14:textId="77777777" w:rsidR="005C5099" w:rsidRPr="00993443" w:rsidRDefault="00562D24" w:rsidP="00993443">
            <w:pPr>
              <w:pStyle w:val="BodyText"/>
            </w:pPr>
            <w:r w:rsidRPr="00993443">
              <w:t>6.5 Gather and respond to feedback from the person on their satisfaction with the service and support provided</w:t>
            </w:r>
          </w:p>
          <w:p w14:paraId="160D9CA4" w14:textId="77777777" w:rsidR="005C5099" w:rsidRPr="00993443" w:rsidRDefault="00562D24" w:rsidP="00993443">
            <w:pPr>
              <w:pStyle w:val="BodyText"/>
            </w:pPr>
            <w:r w:rsidRPr="00993443">
              <w:t>6.6 Reflect on work practice and feedback and identify opportunities for enhancing empowerment and improved processes</w:t>
            </w:r>
          </w:p>
        </w:tc>
      </w:tr>
    </w:tbl>
    <w:p w14:paraId="160D9CA6" w14:textId="77777777" w:rsidR="005C5099" w:rsidRPr="00993443" w:rsidRDefault="005C5099" w:rsidP="00993443">
      <w:pPr>
        <w:pStyle w:val="BodyText"/>
      </w:pPr>
    </w:p>
    <w:p w14:paraId="160D9CA7" w14:textId="77777777" w:rsidR="005C5099" w:rsidRPr="00993443" w:rsidRDefault="005C5099" w:rsidP="00993443">
      <w:pPr>
        <w:pStyle w:val="AllowPageBreak"/>
      </w:pPr>
    </w:p>
    <w:p w14:paraId="160D9CA8" w14:textId="77777777" w:rsidR="005C5099" w:rsidRPr="00993443" w:rsidRDefault="00562D24" w:rsidP="00993443">
      <w:pPr>
        <w:pStyle w:val="Heading1"/>
      </w:pPr>
      <w:bookmarkStart w:id="3" w:name="O_654170"/>
      <w:bookmarkEnd w:id="3"/>
      <w:r w:rsidRPr="00993443">
        <w:t>Foundation Skills</w:t>
      </w:r>
    </w:p>
    <w:tbl>
      <w:tblPr>
        <w:tblW w:w="0" w:type="auto"/>
        <w:tblLayout w:type="fixed"/>
        <w:tblCellMar>
          <w:left w:w="62" w:type="dxa"/>
          <w:right w:w="62" w:type="dxa"/>
        </w:tblCellMar>
        <w:tblLook w:val="0000" w:firstRow="0" w:lastRow="0" w:firstColumn="0" w:lastColumn="0" w:noHBand="0" w:noVBand="0"/>
      </w:tblPr>
      <w:tblGrid>
        <w:gridCol w:w="3260"/>
        <w:gridCol w:w="5671"/>
      </w:tblGrid>
      <w:tr w:rsidR="00993443" w14:paraId="160D9CAA" w14:textId="77777777" w:rsidTr="00993443">
        <w:tc>
          <w:tcPr>
            <w:tcW w:w="8931" w:type="dxa"/>
            <w:gridSpan w:val="2"/>
            <w:tcBorders>
              <w:top w:val="nil"/>
              <w:left w:val="nil"/>
              <w:bottom w:val="nil"/>
              <w:right w:val="nil"/>
            </w:tcBorders>
            <w:tcMar>
              <w:top w:w="0" w:type="dxa"/>
              <w:left w:w="62" w:type="dxa"/>
              <w:bottom w:w="0" w:type="dxa"/>
              <w:right w:w="62" w:type="dxa"/>
            </w:tcMar>
          </w:tcPr>
          <w:p w14:paraId="160D9CA9" w14:textId="77777777" w:rsidR="005C5099" w:rsidRDefault="00562D24" w:rsidP="00993443">
            <w:pPr>
              <w:pStyle w:val="BodyText"/>
              <w:rPr>
                <w:lang w:val="en-NZ"/>
              </w:rPr>
            </w:pPr>
            <w:r w:rsidRPr="00993443">
              <w:rPr>
                <w:rStyle w:val="Emphasis"/>
              </w:rPr>
              <w:t xml:space="preserve">The Foundation Skills describe those required skills (language, literacy, numeracy and employment </w:t>
            </w:r>
            <w:r w:rsidRPr="00993443">
              <w:t xml:space="preserve">skills) that are essential </w:t>
            </w:r>
            <w:r w:rsidRPr="00993443">
              <w:rPr>
                <w:rStyle w:val="Emphasis"/>
              </w:rPr>
              <w:t>to performance.</w:t>
            </w:r>
          </w:p>
        </w:tc>
      </w:tr>
      <w:tr w:rsidR="005C5099" w14:paraId="160D9CAD" w14:textId="77777777" w:rsidTr="00993443">
        <w:tc>
          <w:tcPr>
            <w:tcW w:w="3260" w:type="dxa"/>
            <w:tcBorders>
              <w:top w:val="nil"/>
              <w:left w:val="nil"/>
              <w:bottom w:val="nil"/>
              <w:right w:val="nil"/>
            </w:tcBorders>
            <w:tcMar>
              <w:top w:w="0" w:type="dxa"/>
              <w:left w:w="62" w:type="dxa"/>
              <w:bottom w:w="0" w:type="dxa"/>
              <w:right w:w="62" w:type="dxa"/>
            </w:tcMar>
          </w:tcPr>
          <w:p w14:paraId="160D9CAB" w14:textId="77777777" w:rsidR="005C5099" w:rsidRDefault="005C5099">
            <w:pPr>
              <w:pStyle w:val="BodyText"/>
              <w:keepLines w:val="0"/>
              <w:rPr>
                <w:rFonts w:ascii="Tahoma" w:hAnsi="Tahoma"/>
                <w:sz w:val="20"/>
                <w:lang w:val="en-NZ"/>
              </w:rPr>
            </w:pPr>
          </w:p>
        </w:tc>
        <w:tc>
          <w:tcPr>
            <w:tcW w:w="5671" w:type="dxa"/>
            <w:tcBorders>
              <w:top w:val="nil"/>
              <w:left w:val="nil"/>
              <w:bottom w:val="nil"/>
              <w:right w:val="nil"/>
            </w:tcBorders>
            <w:tcMar>
              <w:top w:w="0" w:type="dxa"/>
              <w:left w:w="62" w:type="dxa"/>
              <w:bottom w:w="0" w:type="dxa"/>
              <w:right w:w="62" w:type="dxa"/>
            </w:tcMar>
          </w:tcPr>
          <w:p w14:paraId="160D9CAC" w14:textId="77777777" w:rsidR="005C5099" w:rsidRDefault="005C5099" w:rsidP="00993443">
            <w:pPr>
              <w:pStyle w:val="BodyText"/>
              <w:rPr>
                <w:lang w:val="en-NZ"/>
              </w:rPr>
            </w:pPr>
          </w:p>
        </w:tc>
      </w:tr>
      <w:tr w:rsidR="00993443" w:rsidRPr="00993443" w14:paraId="160D9CAF" w14:textId="77777777" w:rsidTr="00993443">
        <w:tc>
          <w:tcPr>
            <w:tcW w:w="8931" w:type="dxa"/>
            <w:gridSpan w:val="2"/>
            <w:tcBorders>
              <w:top w:val="nil"/>
              <w:left w:val="nil"/>
              <w:bottom w:val="nil"/>
              <w:right w:val="nil"/>
            </w:tcBorders>
            <w:tcMar>
              <w:top w:w="0" w:type="dxa"/>
              <w:left w:w="62" w:type="dxa"/>
              <w:bottom w:w="0" w:type="dxa"/>
              <w:right w:w="62" w:type="dxa"/>
            </w:tcMar>
          </w:tcPr>
          <w:p w14:paraId="160D9CAE" w14:textId="77777777" w:rsidR="005C5099" w:rsidRPr="00993443" w:rsidRDefault="00562D24" w:rsidP="00993443">
            <w:pPr>
              <w:pStyle w:val="BodyText"/>
            </w:pPr>
            <w:r w:rsidRPr="00993443">
              <w:t>Foundation skills essential to performance are explicit in the performance criteria of this unit of competency.</w:t>
            </w:r>
          </w:p>
        </w:tc>
      </w:tr>
    </w:tbl>
    <w:p w14:paraId="160D9CB0" w14:textId="77777777" w:rsidR="00562D24" w:rsidRDefault="00562D24" w:rsidP="00993443">
      <w:pPr>
        <w:pStyle w:val="BodyText"/>
      </w:pPr>
    </w:p>
    <w:p w14:paraId="160D9CB1" w14:textId="77777777" w:rsidR="00562D24" w:rsidRDefault="00562D24" w:rsidP="00993443">
      <w:pPr>
        <w:pStyle w:val="BodyText"/>
      </w:pPr>
    </w:p>
    <w:p w14:paraId="160D9CB2" w14:textId="77777777" w:rsidR="005C5099" w:rsidRPr="00993443" w:rsidRDefault="00562D24" w:rsidP="00993443">
      <w:pPr>
        <w:pStyle w:val="Heading1"/>
      </w:pPr>
      <w:bookmarkStart w:id="4" w:name="O_654172"/>
      <w:bookmarkEnd w:id="4"/>
      <w:r w:rsidRPr="00993443">
        <w:t>Unit Mapping Information</w:t>
      </w:r>
    </w:p>
    <w:p w14:paraId="160D9CB3" w14:textId="77777777" w:rsidR="00562D24" w:rsidRDefault="00562D24" w:rsidP="00562D24">
      <w:pPr>
        <w:pStyle w:val="BodyText"/>
      </w:pPr>
      <w:r w:rsidRPr="00993443">
        <w:t>No equivalent unit.</w:t>
      </w:r>
    </w:p>
    <w:p w14:paraId="160D9CB4" w14:textId="77777777" w:rsidR="005C5099" w:rsidRPr="00993443" w:rsidRDefault="00562D24" w:rsidP="00993443">
      <w:pPr>
        <w:pStyle w:val="Heading1"/>
      </w:pPr>
      <w:bookmarkStart w:id="5" w:name="O_654179"/>
      <w:bookmarkEnd w:id="5"/>
      <w:r w:rsidRPr="00993443">
        <w:t>Links</w:t>
      </w:r>
    </w:p>
    <w:p w14:paraId="160D9CB5" w14:textId="0F2D8BD3" w:rsidR="005C5099" w:rsidRPr="00993443" w:rsidRDefault="00562D24" w:rsidP="00562D24">
      <w:pPr>
        <w:pStyle w:val="BodyText"/>
      </w:pPr>
      <w:r w:rsidRPr="00993443">
        <w:t xml:space="preserve">Companion Volume implementation guides are found in VETNet - </w:t>
      </w:r>
    </w:p>
    <w:p w14:paraId="42F4FDA8" w14:textId="6159D433" w:rsidR="00F03F53" w:rsidRPr="002238B6" w:rsidRDefault="00F03F53" w:rsidP="00F03F53">
      <w:pPr>
        <w:pStyle w:val="SuperHeading"/>
      </w:pPr>
      <w:r>
        <w:br w:type="page"/>
      </w:r>
      <w:r w:rsidRPr="002238B6">
        <w:t>Assessment Requirements for CHCMHS003 Provide recovery</w:t>
      </w:r>
      <w:r w:rsidR="00941AA9">
        <w:t>-</w:t>
      </w:r>
      <w:r w:rsidRPr="002238B6">
        <w:t>oriented mental health services</w:t>
      </w:r>
    </w:p>
    <w:p w14:paraId="4BB3DFD6" w14:textId="77777777" w:rsidR="00F03F53" w:rsidRPr="002238B6" w:rsidRDefault="00F03F53" w:rsidP="00F03F53">
      <w:pPr>
        <w:pStyle w:val="Heading1"/>
      </w:pPr>
      <w:bookmarkStart w:id="6" w:name="O_654174"/>
      <w:bookmarkEnd w:id="6"/>
      <w:r w:rsidRPr="002238B6">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F03F53" w14:paraId="4B191790"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E9EEB5C" w14:textId="77777777" w:rsidR="00F03F53" w:rsidRPr="002238B6" w:rsidRDefault="00F03F53" w:rsidP="00244911">
            <w:pPr>
              <w:pStyle w:val="BodyText"/>
            </w:pPr>
            <w:r w:rsidRPr="002238B6">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1B8015D" w14:textId="77777777" w:rsidR="00F03F53" w:rsidRDefault="00F03F53" w:rsidP="00244911">
            <w:pPr>
              <w:pStyle w:val="BodyText"/>
              <w:rPr>
                <w:lang w:val="en-NZ"/>
              </w:rPr>
            </w:pPr>
            <w:r w:rsidRPr="002238B6">
              <w:rPr>
                <w:rStyle w:val="SpecialBold"/>
              </w:rPr>
              <w:t>Comments</w:t>
            </w:r>
          </w:p>
        </w:tc>
      </w:tr>
      <w:tr w:rsidR="00F03F53" w:rsidRPr="002238B6" w14:paraId="7E1E1E27"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CA9D3CB" w14:textId="4E2E8B5B" w:rsidR="00F03F53" w:rsidRDefault="00F03F53" w:rsidP="00244911">
            <w:pPr>
              <w:pStyle w:val="BodyText"/>
              <w:rPr>
                <w:lang w:val="en-NZ"/>
              </w:rPr>
            </w:pPr>
            <w:r w:rsidRPr="002238B6">
              <w:t>Release</w:t>
            </w:r>
            <w:r w:rsidR="0081205C">
              <w:t xml:space="preserve"> </w:t>
            </w:r>
            <w:r w:rsidR="00E31AFB">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2CD03F8" w14:textId="0A54EFE5" w:rsidR="00F03F53" w:rsidRPr="002238B6" w:rsidRDefault="00F03F53" w:rsidP="00244911">
            <w:pPr>
              <w:pStyle w:val="BodyText"/>
            </w:pPr>
          </w:p>
        </w:tc>
      </w:tr>
    </w:tbl>
    <w:p w14:paraId="6477AEEF" w14:textId="77777777" w:rsidR="00F03F53" w:rsidRDefault="00F03F53" w:rsidP="00F03F53">
      <w:pPr>
        <w:pStyle w:val="BodyText"/>
      </w:pPr>
    </w:p>
    <w:p w14:paraId="469FD2DC" w14:textId="77777777" w:rsidR="00F03F53" w:rsidRPr="002238B6" w:rsidRDefault="00F03F53" w:rsidP="00F03F53">
      <w:pPr>
        <w:pStyle w:val="Heading1"/>
      </w:pPr>
      <w:bookmarkStart w:id="7" w:name="O_654175"/>
      <w:bookmarkEnd w:id="7"/>
      <w:r w:rsidRPr="002238B6">
        <w:t>Performance Evidence</w:t>
      </w:r>
    </w:p>
    <w:p w14:paraId="7C690B93" w14:textId="77777777" w:rsidR="00F03F53" w:rsidRPr="002238B6" w:rsidRDefault="00F03F53" w:rsidP="00F03F53">
      <w:pPr>
        <w:pStyle w:val="BodyText"/>
      </w:pPr>
      <w:r w:rsidRPr="002238B6">
        <w:t>The candidate must show evidence of the ability to complete tasks outlined in elements and performance criteria of this unit, manage tasks and manage contingencies in the context of the job role. There must be evidence that the candidate has:</w:t>
      </w:r>
    </w:p>
    <w:p w14:paraId="4978DBC1" w14:textId="32535C17" w:rsidR="0081205C" w:rsidRPr="002238B6" w:rsidRDefault="0081205C" w:rsidP="00F03F53">
      <w:pPr>
        <w:pStyle w:val="ListBullet"/>
      </w:pPr>
      <w:r>
        <w:t xml:space="preserve">developed, implemented and reviewed a recovery plan with at least </w:t>
      </w:r>
      <w:r w:rsidR="00FB1EEE">
        <w:t>3</w:t>
      </w:r>
      <w:r>
        <w:t xml:space="preserve"> different people experiencing mental health challenges, using recovery-oriented approaches</w:t>
      </w:r>
    </w:p>
    <w:p w14:paraId="17EDF799" w14:textId="221FFC98" w:rsidR="00F03F53" w:rsidRPr="002238B6" w:rsidRDefault="00F03F53" w:rsidP="00F03F53">
      <w:pPr>
        <w:pStyle w:val="ListBullet"/>
      </w:pPr>
      <w:r w:rsidRPr="002238B6">
        <w:t xml:space="preserve">performed the activities outlined in the performance criteria of this unit </w:t>
      </w:r>
      <w:r w:rsidR="0081205C">
        <w:t>over a minimum of</w:t>
      </w:r>
      <w:r w:rsidRPr="002238B6">
        <w:t xml:space="preserve"> 80 hours of work </w:t>
      </w:r>
    </w:p>
    <w:p w14:paraId="1F40729D" w14:textId="77777777" w:rsidR="00F03F53" w:rsidRPr="002238B6" w:rsidRDefault="00F03F53" w:rsidP="00F03F53">
      <w:pPr>
        <w:pStyle w:val="AllowPageBreak"/>
      </w:pPr>
    </w:p>
    <w:p w14:paraId="0679B633" w14:textId="77777777" w:rsidR="00F03F53" w:rsidRPr="002238B6" w:rsidRDefault="00F03F53" w:rsidP="00F03F53">
      <w:pPr>
        <w:pStyle w:val="Heading1"/>
      </w:pPr>
      <w:bookmarkStart w:id="8" w:name="O_654176"/>
      <w:bookmarkEnd w:id="8"/>
      <w:r w:rsidRPr="002238B6">
        <w:t>Knowledge Evidence</w:t>
      </w:r>
    </w:p>
    <w:p w14:paraId="064F68BF" w14:textId="77777777" w:rsidR="00F03F53" w:rsidRPr="002238B6" w:rsidRDefault="00F03F53" w:rsidP="00F03F53">
      <w:pPr>
        <w:pStyle w:val="BodyText"/>
      </w:pPr>
      <w:r w:rsidRPr="002238B6">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2F720CED" w14:textId="77777777" w:rsidR="00F03F53" w:rsidRPr="002238B6" w:rsidRDefault="00F03F53" w:rsidP="00F03F53">
      <w:pPr>
        <w:pStyle w:val="ListBullet"/>
      </w:pPr>
      <w:r w:rsidRPr="002238B6">
        <w:t>legal and ethical considerations (international, national, state/territory and local) for mental health work, and how these are applied in organisations and individual practice:</w:t>
      </w:r>
    </w:p>
    <w:p w14:paraId="4566BA03" w14:textId="77777777" w:rsidR="00F03F53" w:rsidRPr="002238B6" w:rsidRDefault="00F03F53" w:rsidP="00F03F53">
      <w:pPr>
        <w:pStyle w:val="ListBullet2"/>
      </w:pPr>
      <w:r w:rsidRPr="002238B6">
        <w:t>codes of practice</w:t>
      </w:r>
    </w:p>
    <w:p w14:paraId="10FADDBC" w14:textId="77777777" w:rsidR="00F03F53" w:rsidRPr="002238B6" w:rsidRDefault="00F03F53" w:rsidP="00F03F53">
      <w:pPr>
        <w:pStyle w:val="ListBullet2"/>
      </w:pPr>
      <w:r w:rsidRPr="002238B6">
        <w:t>discrimination</w:t>
      </w:r>
    </w:p>
    <w:p w14:paraId="03192435" w14:textId="77777777" w:rsidR="00F03F53" w:rsidRPr="002238B6" w:rsidRDefault="00F03F53" w:rsidP="00F03F53">
      <w:pPr>
        <w:pStyle w:val="ListBullet2"/>
      </w:pPr>
      <w:r w:rsidRPr="002238B6">
        <w:t xml:space="preserve">dignity of risk </w:t>
      </w:r>
    </w:p>
    <w:p w14:paraId="768EAD7D" w14:textId="77777777" w:rsidR="00F03F53" w:rsidRPr="002238B6" w:rsidRDefault="00F03F53" w:rsidP="00F03F53">
      <w:pPr>
        <w:pStyle w:val="ListBullet2"/>
      </w:pPr>
      <w:r w:rsidRPr="002238B6">
        <w:t xml:space="preserve">duty of care </w:t>
      </w:r>
    </w:p>
    <w:p w14:paraId="5AA28301" w14:textId="77777777" w:rsidR="00F03F53" w:rsidRPr="002238B6" w:rsidRDefault="00F03F53" w:rsidP="00F03F53">
      <w:pPr>
        <w:pStyle w:val="ListBullet2"/>
      </w:pPr>
      <w:r w:rsidRPr="002238B6">
        <w:t xml:space="preserve">human rights </w:t>
      </w:r>
    </w:p>
    <w:p w14:paraId="2788B207" w14:textId="77777777" w:rsidR="00F03F53" w:rsidRPr="002238B6" w:rsidRDefault="00F03F53" w:rsidP="00F03F53">
      <w:pPr>
        <w:pStyle w:val="ListBullet2"/>
      </w:pPr>
      <w:r w:rsidRPr="002238B6">
        <w:t xml:space="preserve">mandatory reporting </w:t>
      </w:r>
    </w:p>
    <w:p w14:paraId="42228944" w14:textId="402A1382" w:rsidR="00F03F53" w:rsidRPr="002238B6" w:rsidRDefault="00F03F53" w:rsidP="00F03F53">
      <w:pPr>
        <w:pStyle w:val="ListBullet2"/>
      </w:pPr>
      <w:r w:rsidRPr="002238B6">
        <w:t>practice standards</w:t>
      </w:r>
    </w:p>
    <w:p w14:paraId="41F8BD8F" w14:textId="77777777" w:rsidR="00F03F53" w:rsidRPr="002238B6" w:rsidRDefault="00F03F53" w:rsidP="00F03F53">
      <w:pPr>
        <w:pStyle w:val="ListBullet2"/>
      </w:pPr>
      <w:r w:rsidRPr="002238B6">
        <w:t>privacy, confidentiality and disclosure</w:t>
      </w:r>
    </w:p>
    <w:p w14:paraId="7E8CF834" w14:textId="77777777" w:rsidR="00F03F53" w:rsidRPr="002238B6" w:rsidRDefault="00F03F53" w:rsidP="00F03F53">
      <w:pPr>
        <w:pStyle w:val="ListBullet2"/>
      </w:pPr>
      <w:r w:rsidRPr="002238B6">
        <w:t xml:space="preserve">policy frameworks </w:t>
      </w:r>
    </w:p>
    <w:p w14:paraId="011ADA41" w14:textId="77777777" w:rsidR="00F03F53" w:rsidRPr="002238B6" w:rsidRDefault="00F03F53" w:rsidP="00F03F53">
      <w:pPr>
        <w:pStyle w:val="ListBullet2"/>
      </w:pPr>
      <w:r w:rsidRPr="002238B6">
        <w:t xml:space="preserve">records management </w:t>
      </w:r>
    </w:p>
    <w:p w14:paraId="7E33B0B9" w14:textId="293B3639" w:rsidR="00F03F53" w:rsidRPr="002238B6" w:rsidRDefault="00F03F53" w:rsidP="00F03F53">
      <w:pPr>
        <w:pStyle w:val="ListBullet2"/>
      </w:pPr>
      <w:r w:rsidRPr="002238B6">
        <w:t>rights and responsibilities of workers, employers and individuals accessing service</w:t>
      </w:r>
      <w:r w:rsidR="0081205C">
        <w:t>s</w:t>
      </w:r>
    </w:p>
    <w:p w14:paraId="200FA37E" w14:textId="77777777" w:rsidR="00F03F53" w:rsidRPr="002238B6" w:rsidRDefault="00F03F53" w:rsidP="00F03F53">
      <w:pPr>
        <w:pStyle w:val="ListBullet2"/>
      </w:pPr>
      <w:r w:rsidRPr="002238B6">
        <w:t>specific mental health legislation and its impact on individual workers</w:t>
      </w:r>
    </w:p>
    <w:p w14:paraId="12FFE893" w14:textId="77777777" w:rsidR="00F03F53" w:rsidRPr="002238B6" w:rsidRDefault="00F03F53" w:rsidP="00F03F53">
      <w:pPr>
        <w:pStyle w:val="ListBullet2"/>
      </w:pPr>
      <w:r w:rsidRPr="002238B6">
        <w:t>work role boundaries – responsibilities and limitations</w:t>
      </w:r>
    </w:p>
    <w:p w14:paraId="7E8A1408" w14:textId="77777777" w:rsidR="00F03F53" w:rsidRPr="002238B6" w:rsidRDefault="00F03F53" w:rsidP="00F03F53">
      <w:pPr>
        <w:pStyle w:val="ListBullet2"/>
      </w:pPr>
      <w:r w:rsidRPr="002238B6">
        <w:t>work health and safety</w:t>
      </w:r>
    </w:p>
    <w:p w14:paraId="122F85CC" w14:textId="77777777" w:rsidR="00F03F53" w:rsidRPr="002238B6" w:rsidRDefault="00F03F53" w:rsidP="00F03F53">
      <w:pPr>
        <w:pStyle w:val="ListBullet"/>
      </w:pPr>
      <w:r w:rsidRPr="002238B6">
        <w:t>values and principles of the mental health sector</w:t>
      </w:r>
    </w:p>
    <w:p w14:paraId="7FD8B04C" w14:textId="3805401E" w:rsidR="00F03F53" w:rsidRPr="002238B6" w:rsidRDefault="00F03F53" w:rsidP="00F03F53">
      <w:pPr>
        <w:pStyle w:val="ListBullet2"/>
      </w:pPr>
      <w:r w:rsidRPr="002238B6">
        <w:t>recovery</w:t>
      </w:r>
      <w:r w:rsidR="002A0F5E">
        <w:t xml:space="preserve"> and </w:t>
      </w:r>
      <w:r w:rsidRPr="002238B6">
        <w:t>recovery oriented practice</w:t>
      </w:r>
    </w:p>
    <w:p w14:paraId="36F040C8" w14:textId="77777777" w:rsidR="00F03F53" w:rsidRPr="002238B6" w:rsidRDefault="00F03F53" w:rsidP="00F03F53">
      <w:pPr>
        <w:pStyle w:val="ListBullet2"/>
      </w:pPr>
      <w:r w:rsidRPr="002238B6">
        <w:t>health promotion and prevention</w:t>
      </w:r>
    </w:p>
    <w:p w14:paraId="39F20529" w14:textId="77777777" w:rsidR="00F03F53" w:rsidRPr="002238B6" w:rsidRDefault="00F03F53" w:rsidP="00F03F53">
      <w:pPr>
        <w:pStyle w:val="ListBullet2"/>
      </w:pPr>
      <w:r w:rsidRPr="002238B6">
        <w:t>holistic approach</w:t>
      </w:r>
    </w:p>
    <w:p w14:paraId="14BCBAD5" w14:textId="3C7990CC" w:rsidR="00F03F53" w:rsidRPr="002238B6" w:rsidRDefault="00F03F53" w:rsidP="00F03F53">
      <w:pPr>
        <w:pStyle w:val="ListBullet2"/>
      </w:pPr>
      <w:r w:rsidRPr="002238B6">
        <w:t>empowerment</w:t>
      </w:r>
      <w:r w:rsidR="0081205C">
        <w:t xml:space="preserve"> and </w:t>
      </w:r>
      <w:r w:rsidRPr="002238B6">
        <w:t>disempowerment</w:t>
      </w:r>
    </w:p>
    <w:p w14:paraId="2758350D" w14:textId="77777777" w:rsidR="00F03F53" w:rsidRPr="002238B6" w:rsidRDefault="00F03F53" w:rsidP="00F03F53">
      <w:pPr>
        <w:pStyle w:val="ListBullet2"/>
      </w:pPr>
      <w:r w:rsidRPr="002238B6">
        <w:t>access and equity</w:t>
      </w:r>
    </w:p>
    <w:p w14:paraId="7DF80BFC" w14:textId="77777777" w:rsidR="00F03F53" w:rsidRPr="002238B6" w:rsidRDefault="00F03F53" w:rsidP="00F03F53">
      <w:pPr>
        <w:pStyle w:val="ListBullet2"/>
      </w:pPr>
      <w:r w:rsidRPr="002238B6">
        <w:t>early intervention</w:t>
      </w:r>
    </w:p>
    <w:p w14:paraId="2FF0C1B4" w14:textId="77777777" w:rsidR="00F03F53" w:rsidRPr="002238B6" w:rsidRDefault="00F03F53" w:rsidP="00F03F53">
      <w:pPr>
        <w:pStyle w:val="ListBullet2"/>
      </w:pPr>
      <w:r w:rsidRPr="002238B6">
        <w:t>rights</w:t>
      </w:r>
    </w:p>
    <w:p w14:paraId="4243D34F" w14:textId="77777777" w:rsidR="00F03F53" w:rsidRPr="002238B6" w:rsidRDefault="00F03F53" w:rsidP="00F03F53">
      <w:pPr>
        <w:pStyle w:val="ListBullet2"/>
      </w:pPr>
      <w:r w:rsidRPr="002238B6">
        <w:t>social justice and inclusion</w:t>
      </w:r>
    </w:p>
    <w:p w14:paraId="3F0E4B07" w14:textId="77777777" w:rsidR="00F03F53" w:rsidRPr="002238B6" w:rsidRDefault="00F03F53" w:rsidP="00F03F53">
      <w:pPr>
        <w:pStyle w:val="ListBullet2"/>
      </w:pPr>
      <w:r w:rsidRPr="002238B6">
        <w:t>citizenship</w:t>
      </w:r>
    </w:p>
    <w:p w14:paraId="22611067" w14:textId="1EB4AA0B" w:rsidR="00F03F53" w:rsidRPr="002238B6" w:rsidRDefault="00F03F53" w:rsidP="00F03F53">
      <w:pPr>
        <w:pStyle w:val="ListBullet"/>
      </w:pPr>
      <w:r w:rsidRPr="002238B6">
        <w:t xml:space="preserve">evidence base for recovery including research and </w:t>
      </w:r>
      <w:r w:rsidR="0081205C">
        <w:t>lived or living</w:t>
      </w:r>
      <w:r w:rsidRPr="002238B6">
        <w:t xml:space="preserve"> experience</w:t>
      </w:r>
    </w:p>
    <w:p w14:paraId="00BF167D" w14:textId="13EC29DC" w:rsidR="00F03F53" w:rsidRPr="002238B6" w:rsidRDefault="00F03F53" w:rsidP="00F03F53">
      <w:pPr>
        <w:pStyle w:val="ListBullet"/>
      </w:pPr>
      <w:r w:rsidRPr="002238B6">
        <w:t xml:space="preserve">types of mental </w:t>
      </w:r>
      <w:r w:rsidR="007B32FD">
        <w:t>health conditions</w:t>
      </w:r>
    </w:p>
    <w:p w14:paraId="3DCE6F6F" w14:textId="77777777" w:rsidR="00F03F53" w:rsidRPr="002238B6" w:rsidRDefault="00F03F53" w:rsidP="00F03F53">
      <w:pPr>
        <w:pStyle w:val="ListBullet"/>
      </w:pPr>
      <w:r w:rsidRPr="002238B6">
        <w:t>local and international best-practice frameworks for:</w:t>
      </w:r>
    </w:p>
    <w:p w14:paraId="3395CDBE" w14:textId="77777777" w:rsidR="00F03F53" w:rsidRPr="002238B6" w:rsidRDefault="00F03F53" w:rsidP="00F03F53">
      <w:pPr>
        <w:pStyle w:val="ListBullet2"/>
      </w:pPr>
      <w:r w:rsidRPr="002238B6">
        <w:t>planning</w:t>
      </w:r>
    </w:p>
    <w:p w14:paraId="1502BDDB" w14:textId="77777777" w:rsidR="00F03F53" w:rsidRPr="002238B6" w:rsidRDefault="00F03F53" w:rsidP="00F03F53">
      <w:pPr>
        <w:pStyle w:val="ListBullet2"/>
      </w:pPr>
      <w:r w:rsidRPr="002238B6">
        <w:t>assessment</w:t>
      </w:r>
    </w:p>
    <w:p w14:paraId="253A2725" w14:textId="77777777" w:rsidR="00F03F53" w:rsidRPr="002238B6" w:rsidRDefault="00F03F53" w:rsidP="00F03F53">
      <w:pPr>
        <w:pStyle w:val="ListBullet2"/>
      </w:pPr>
      <w:r w:rsidRPr="002238B6">
        <w:t>implementing plan</w:t>
      </w:r>
    </w:p>
    <w:p w14:paraId="42FC6CD7" w14:textId="77777777" w:rsidR="00F03F53" w:rsidRPr="002238B6" w:rsidRDefault="00F03F53" w:rsidP="00F03F53">
      <w:pPr>
        <w:pStyle w:val="ListBullet2"/>
      </w:pPr>
      <w:r w:rsidRPr="002238B6">
        <w:t>review</w:t>
      </w:r>
    </w:p>
    <w:p w14:paraId="68E848FF" w14:textId="77777777" w:rsidR="00F03F53" w:rsidRPr="002238B6" w:rsidRDefault="00F03F53" w:rsidP="00F03F53">
      <w:pPr>
        <w:pStyle w:val="ListBullet"/>
      </w:pPr>
      <w:r w:rsidRPr="002238B6">
        <w:t>strategies to:</w:t>
      </w:r>
    </w:p>
    <w:p w14:paraId="3245571F" w14:textId="660EA9CC" w:rsidR="00F03F53" w:rsidRPr="002238B6" w:rsidRDefault="00F03F53" w:rsidP="00F03F53">
      <w:pPr>
        <w:pStyle w:val="ListBullet2"/>
      </w:pPr>
      <w:r w:rsidRPr="002238B6">
        <w:t xml:space="preserve">support a person in distress or </w:t>
      </w:r>
      <w:r w:rsidR="008C23BD" w:rsidRPr="002238B6">
        <w:t>cris</w:t>
      </w:r>
      <w:r w:rsidR="008C23BD">
        <w:t>i</w:t>
      </w:r>
      <w:r w:rsidR="008C23BD" w:rsidRPr="002238B6">
        <w:t>s</w:t>
      </w:r>
    </w:p>
    <w:p w14:paraId="292C1D19" w14:textId="77777777" w:rsidR="00F03F53" w:rsidRPr="002238B6" w:rsidRDefault="00F03F53" w:rsidP="00F03F53">
      <w:pPr>
        <w:pStyle w:val="ListBullet2"/>
      </w:pPr>
      <w:r w:rsidRPr="002238B6">
        <w:t>de-escalate incidents of risk</w:t>
      </w:r>
    </w:p>
    <w:p w14:paraId="1C6523F2" w14:textId="5B94DEE2" w:rsidR="00F03F53" w:rsidRPr="002238B6" w:rsidRDefault="00F03F53" w:rsidP="00F03F53">
      <w:pPr>
        <w:pStyle w:val="ListBullet"/>
      </w:pPr>
      <w:r w:rsidRPr="002238B6">
        <w:t xml:space="preserve">historical, current and emerging models of understanding mental </w:t>
      </w:r>
      <w:r w:rsidR="007B32FD">
        <w:t>health</w:t>
      </w:r>
      <w:r w:rsidR="007B32FD" w:rsidRPr="002238B6">
        <w:t xml:space="preserve"> </w:t>
      </w:r>
      <w:r w:rsidRPr="002238B6">
        <w:t>in Australia and internationally</w:t>
      </w:r>
    </w:p>
    <w:p w14:paraId="6F20C8E9" w14:textId="75A40496" w:rsidR="00F03F53" w:rsidRPr="002238B6" w:rsidRDefault="00F03F53" w:rsidP="00F03F53">
      <w:pPr>
        <w:pStyle w:val="ListBullet"/>
      </w:pPr>
      <w:r w:rsidRPr="002238B6">
        <w:t xml:space="preserve">communication </w:t>
      </w:r>
      <w:r w:rsidR="0081205C">
        <w:t>techniques</w:t>
      </w:r>
      <w:r w:rsidRPr="002238B6">
        <w:t>, including:</w:t>
      </w:r>
    </w:p>
    <w:p w14:paraId="57C89638" w14:textId="77777777" w:rsidR="00F03F53" w:rsidRPr="002238B6" w:rsidRDefault="00F03F53" w:rsidP="00F03F53">
      <w:pPr>
        <w:pStyle w:val="ListBullet2"/>
      </w:pPr>
      <w:r w:rsidRPr="002238B6">
        <w:t>active listening</w:t>
      </w:r>
    </w:p>
    <w:p w14:paraId="4537BAAF" w14:textId="29BFCCFC" w:rsidR="00F03F53" w:rsidRPr="002238B6" w:rsidRDefault="00F03F53" w:rsidP="00F03F53">
      <w:pPr>
        <w:pStyle w:val="ListBullet2"/>
      </w:pPr>
      <w:r w:rsidRPr="002238B6">
        <w:t>body language</w:t>
      </w:r>
      <w:r w:rsidR="0081205C">
        <w:t xml:space="preserve"> and</w:t>
      </w:r>
      <w:r w:rsidR="0081205C" w:rsidRPr="002238B6">
        <w:t xml:space="preserve"> </w:t>
      </w:r>
      <w:r w:rsidRPr="002238B6">
        <w:t>non-verbal communication</w:t>
      </w:r>
    </w:p>
    <w:p w14:paraId="0916BAF7" w14:textId="414AD6F0" w:rsidR="00F03F53" w:rsidRPr="002238B6" w:rsidRDefault="00F03F53" w:rsidP="00F03F53">
      <w:pPr>
        <w:pStyle w:val="ListBullet2"/>
      </w:pPr>
      <w:r w:rsidRPr="002238B6">
        <w:t>paraphrasing</w:t>
      </w:r>
      <w:r w:rsidR="0081205C">
        <w:t xml:space="preserve">, </w:t>
      </w:r>
      <w:r w:rsidRPr="002238B6">
        <w:t xml:space="preserve">reflecting </w:t>
      </w:r>
      <w:r w:rsidR="0081205C">
        <w:t>and summarising</w:t>
      </w:r>
    </w:p>
    <w:p w14:paraId="480F5C76" w14:textId="6AAF18C5" w:rsidR="00F03F53" w:rsidRPr="002238B6" w:rsidRDefault="00F03F53" w:rsidP="00F03F53">
      <w:pPr>
        <w:pStyle w:val="ListBullet2"/>
      </w:pPr>
      <w:r w:rsidRPr="002238B6">
        <w:t>open and closed questioning</w:t>
      </w:r>
    </w:p>
    <w:p w14:paraId="51F695BF" w14:textId="5291BBCD" w:rsidR="00F03F53" w:rsidRPr="002238B6" w:rsidRDefault="00F03F53" w:rsidP="00F03F53">
      <w:pPr>
        <w:pStyle w:val="ListBullet2"/>
      </w:pPr>
      <w:r w:rsidRPr="002238B6">
        <w:t>exploring options</w:t>
      </w:r>
      <w:r w:rsidR="0081205C">
        <w:t xml:space="preserve"> and reframing</w:t>
      </w:r>
    </w:p>
    <w:p w14:paraId="7BDB9BCC" w14:textId="77777777" w:rsidR="00F03F53" w:rsidRDefault="00F03F53">
      <w:pPr>
        <w:pStyle w:val="ListBullet"/>
        <w:ind w:left="700"/>
      </w:pPr>
      <w:r w:rsidRPr="002238B6">
        <w:t>normalising statements</w:t>
      </w:r>
    </w:p>
    <w:p w14:paraId="143CD209" w14:textId="7054B13E" w:rsidR="002E5652" w:rsidRPr="002238B6" w:rsidRDefault="00AD7AEE" w:rsidP="00DC7E62">
      <w:pPr>
        <w:pStyle w:val="ListBullet"/>
        <w:ind w:left="700"/>
      </w:pPr>
      <w:r>
        <w:t>motivational interviewing strategies</w:t>
      </w:r>
    </w:p>
    <w:p w14:paraId="32F4D207" w14:textId="2C2FA63D" w:rsidR="00F03F53" w:rsidRPr="002238B6" w:rsidRDefault="00F03F53" w:rsidP="00F03F53">
      <w:pPr>
        <w:pStyle w:val="ListBullet"/>
      </w:pPr>
      <w:r w:rsidRPr="002238B6">
        <w:t>r</w:t>
      </w:r>
      <w:r w:rsidR="0081205C">
        <w:t>ole of r</w:t>
      </w:r>
      <w:r w:rsidRPr="002238B6">
        <w:t xml:space="preserve">eflective practice in </w:t>
      </w:r>
      <w:r w:rsidR="0081205C">
        <w:t>supporting</w:t>
      </w:r>
      <w:r w:rsidR="0081205C" w:rsidRPr="002238B6">
        <w:t xml:space="preserve"> </w:t>
      </w:r>
      <w:r w:rsidR="002E5652">
        <w:t>continuous</w:t>
      </w:r>
      <w:r w:rsidR="002E5652" w:rsidRPr="002238B6">
        <w:t xml:space="preserve"> </w:t>
      </w:r>
      <w:r w:rsidRPr="002238B6">
        <w:t>learning</w:t>
      </w:r>
      <w:r w:rsidR="0081205C">
        <w:t xml:space="preserve"> and</w:t>
      </w:r>
      <w:r w:rsidR="002E5652">
        <w:t xml:space="preserve"> service</w:t>
      </w:r>
      <w:r w:rsidR="0081205C">
        <w:t xml:space="preserve"> improvement</w:t>
      </w:r>
    </w:p>
    <w:p w14:paraId="752A2630" w14:textId="77777777" w:rsidR="00F03F53" w:rsidRPr="002238B6" w:rsidRDefault="00F03F53" w:rsidP="00F03F53">
      <w:pPr>
        <w:pStyle w:val="AllowPageBreak"/>
      </w:pPr>
    </w:p>
    <w:p w14:paraId="6D0802DC" w14:textId="77777777" w:rsidR="00F03F53" w:rsidRPr="002238B6" w:rsidRDefault="00F03F53" w:rsidP="00F03F53">
      <w:pPr>
        <w:pStyle w:val="Heading1"/>
      </w:pPr>
      <w:bookmarkStart w:id="9" w:name="O_654177"/>
      <w:bookmarkEnd w:id="9"/>
      <w:r w:rsidRPr="002238B6">
        <w:t>Assessment Conditions</w:t>
      </w:r>
    </w:p>
    <w:p w14:paraId="6762A2B0" w14:textId="3B092CE8" w:rsidR="00F03F53" w:rsidRPr="002238B6" w:rsidRDefault="00F03F53" w:rsidP="00F03F53">
      <w:pPr>
        <w:pStyle w:val="BodyText"/>
      </w:pPr>
      <w:r w:rsidRPr="002238B6">
        <w:t>Skills must have been demonstrated in the workplace with the addition of simulations and scenarios where the full range of contexts and situations have not been provided in the workplace. Where simulation is used, it must reflect real working conditions by modelling industry operating conditions and contingencies, using suitable facilities, equipment and resources.</w:t>
      </w:r>
    </w:p>
    <w:p w14:paraId="290DB265" w14:textId="77777777" w:rsidR="00F03F53" w:rsidRPr="002238B6" w:rsidRDefault="00F03F53" w:rsidP="00F03F53">
      <w:pPr>
        <w:pStyle w:val="Heading1"/>
      </w:pPr>
      <w:bookmarkStart w:id="10" w:name="O_654180"/>
      <w:bookmarkEnd w:id="10"/>
      <w:r w:rsidRPr="002238B6">
        <w:t>Links</w:t>
      </w:r>
    </w:p>
    <w:p w14:paraId="0D819659" w14:textId="6D89AECA" w:rsidR="00F03F53" w:rsidRPr="002238B6" w:rsidRDefault="00F03F53" w:rsidP="00F03F53">
      <w:pPr>
        <w:pStyle w:val="BodyText"/>
      </w:pPr>
      <w:r w:rsidRPr="002238B6">
        <w:t xml:space="preserve">Companion Volume implementation guides are found in VETNet - </w:t>
      </w:r>
      <w:hyperlink r:id="rId10" w:history="1">
        <w:r w:rsidRPr="00AE572B">
          <w:rPr>
            <w:rStyle w:val="Hyperlink"/>
          </w:rPr>
          <w:t>https://vetnet.gov.au/Pages/TrainingDocs.aspx?q=5e0c25cc-3d9d-4b43-80d3-bd22cc4f1e53</w:t>
        </w:r>
      </w:hyperlink>
    </w:p>
    <w:p w14:paraId="160D9CB6" w14:textId="04A15D47" w:rsidR="005C5099" w:rsidRPr="00993443" w:rsidRDefault="005C5099" w:rsidP="00993443"/>
    <w:sectPr w:rsidR="005C5099" w:rsidRPr="00993443" w:rsidSect="00993443">
      <w:headerReference w:type="even" r:id="rId11"/>
      <w:headerReference w:type="default" r:id="rId12"/>
      <w:footerReference w:type="default" r:id="rId13"/>
      <w:headerReference w:type="first" r:id="rId14"/>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D9CB9" w14:textId="77777777" w:rsidR="00993443" w:rsidRDefault="00993443" w:rsidP="00993443">
      <w:r>
        <w:separator/>
      </w:r>
    </w:p>
  </w:endnote>
  <w:endnote w:type="continuationSeparator" w:id="0">
    <w:p w14:paraId="160D9CBA" w14:textId="77777777" w:rsidR="00993443" w:rsidRDefault="00993443" w:rsidP="0099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9CC4" w14:textId="1A569F1C" w:rsidR="00562D24" w:rsidRDefault="00F03F53" w:rsidP="00993443">
    <w:pPr>
      <w:pStyle w:val="Footer"/>
      <w:framePr w:wrap="around"/>
    </w:pPr>
    <w:r>
      <w:t>Draft</w:t>
    </w:r>
    <w:r w:rsidR="00562D24">
      <w:tab/>
      <w:t xml:space="preserve">Page </w:t>
    </w:r>
    <w:r w:rsidR="00562D24">
      <w:fldChar w:fldCharType="begin"/>
    </w:r>
    <w:r w:rsidR="00562D24">
      <w:instrText xml:space="preserve"> PAGE  \* Arabic  \* MERGEFORMAT </w:instrText>
    </w:r>
    <w:r w:rsidR="00562D24">
      <w:fldChar w:fldCharType="separate"/>
    </w:r>
    <w:r w:rsidR="00562D24">
      <w:rPr>
        <w:noProof/>
      </w:rPr>
      <w:t>2</w:t>
    </w:r>
    <w:r w:rsidR="00562D24">
      <w:fldChar w:fldCharType="end"/>
    </w:r>
    <w:r w:rsidR="00562D24">
      <w:t xml:space="preserve"> of </w:t>
    </w:r>
    <w:r w:rsidR="00562D24">
      <w:rPr>
        <w:noProof/>
      </w:rPr>
      <w:fldChar w:fldCharType="begin"/>
    </w:r>
    <w:r w:rsidR="00562D24">
      <w:rPr>
        <w:noProof/>
      </w:rPr>
      <w:instrText xml:space="preserve"> NUMPAGES  \* Arabic  \* MERGEFORMAT </w:instrText>
    </w:r>
    <w:r w:rsidR="00562D24">
      <w:rPr>
        <w:noProof/>
      </w:rPr>
      <w:fldChar w:fldCharType="separate"/>
    </w:r>
    <w:r w:rsidR="00562D24">
      <w:rPr>
        <w:noProof/>
      </w:rPr>
      <w:t>4</w:t>
    </w:r>
    <w:r w:rsidR="00562D24">
      <w:rPr>
        <w:noProof/>
      </w:rPr>
      <w:fldChar w:fldCharType="end"/>
    </w:r>
  </w:p>
  <w:p w14:paraId="160D9CC5" w14:textId="7B5F6D19" w:rsidR="00562D24" w:rsidRDefault="00562D24" w:rsidP="00993443">
    <w:pPr>
      <w:pStyle w:val="Footer"/>
      <w:framePr w:wrap="around"/>
    </w:pPr>
    <w:r>
      <w:t xml:space="preserve">© Commonwealth of Australia, </w:t>
    </w:r>
    <w:r>
      <w:fldChar w:fldCharType="begin"/>
    </w:r>
    <w:r>
      <w:instrText xml:space="preserve"> DATE  \@ "yyyy"  \* MERGEFORMAT </w:instrText>
    </w:r>
    <w:r>
      <w:fldChar w:fldCharType="separate"/>
    </w:r>
    <w:r w:rsidR="00DC7E62">
      <w:rPr>
        <w:noProof/>
      </w:rPr>
      <w:t>2025</w:t>
    </w:r>
    <w:r>
      <w:fldChar w:fldCharType="end"/>
    </w:r>
    <w:r>
      <w:tab/>
    </w:r>
    <w:r w:rsidR="00F03F53">
      <w:t>HumanAbility</w:t>
    </w:r>
  </w:p>
  <w:p w14:paraId="160D9CC6" w14:textId="77777777" w:rsidR="00562D24" w:rsidRDefault="00562D24" w:rsidP="00993443">
    <w:pPr>
      <w:pStyle w:val="Footer"/>
      <w:framePr w:wrap="around"/>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D9CB7" w14:textId="77777777" w:rsidR="00993443" w:rsidRDefault="00993443" w:rsidP="00993443">
      <w:r>
        <w:separator/>
      </w:r>
    </w:p>
  </w:footnote>
  <w:footnote w:type="continuationSeparator" w:id="0">
    <w:p w14:paraId="160D9CB8" w14:textId="77777777" w:rsidR="00993443" w:rsidRDefault="00993443" w:rsidP="0099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9C17" w14:textId="589AC6AA" w:rsidR="005E7280" w:rsidRDefault="00DC7E62">
    <w:pPr>
      <w:pStyle w:val="Header"/>
      <w:framePr w:wrap="around"/>
    </w:pPr>
    <w:r>
      <w:rPr>
        <w:noProof/>
      </w:rPr>
    </w:r>
    <w:r w:rsidR="00DC7E62">
      <w:rPr>
        <w:noProof/>
      </w:rPr>
      <w:pict w14:anchorId="44C44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20051"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9CC2" w14:textId="2DD2874F" w:rsidR="00562D24" w:rsidRPr="002D2AF8" w:rsidRDefault="00DC7E62" w:rsidP="00993443">
    <w:pPr>
      <w:pStyle w:val="Header"/>
      <w:framePr w:wrap="around"/>
    </w:pPr>
    <w:r>
      <w:rPr>
        <w:noProof/>
      </w:rPr>
    </w:r>
    <w:r w:rsidR="00DC7E62">
      <w:rPr>
        <w:noProof/>
      </w:rPr>
      <w:pict w14:anchorId="5BDEA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20052"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073C90">
        <w:t>CHCMHS003 Provide recovery</w:t>
      </w:r>
      <w:r w:rsidR="00CF6E93">
        <w:t>-</w:t>
      </w:r>
      <w:r w:rsidR="00073C90">
        <w:t>oriented mental health services</w:t>
      </w:r>
    </w:fldSimple>
    <w:r w:rsidR="00562D24">
      <w:tab/>
      <w:t xml:space="preserve">Date this document was generated: </w:t>
    </w:r>
    <w:r w:rsidR="00562D24">
      <w:fldChar w:fldCharType="begin"/>
    </w:r>
    <w:r w:rsidR="00562D24">
      <w:instrText xml:space="preserve"> CREATEDATE  \@ "d MMMM yyyy"  \* MERGEFORMAT </w:instrText>
    </w:r>
    <w:r w:rsidR="00562D24">
      <w:fldChar w:fldCharType="separate"/>
    </w:r>
    <w:r w:rsidR="00073C90">
      <w:rPr>
        <w:noProof/>
      </w:rPr>
      <w:t>4 April 2025</w:t>
    </w:r>
    <w:r w:rsidR="00562D24">
      <w:fldChar w:fldCharType="end"/>
    </w:r>
  </w:p>
  <w:p w14:paraId="160D9CC3" w14:textId="77777777" w:rsidR="00562D24" w:rsidRDefault="00562D24" w:rsidP="00993443">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357A" w14:textId="6150758A" w:rsidR="005E7280" w:rsidRDefault="00DC7E62">
    <w:pPr>
      <w:pStyle w:val="Header"/>
      <w:framePr w:wrap="around"/>
    </w:pPr>
    <w:r>
      <w:rPr>
        <w:noProof/>
      </w:rPr>
    </w:r>
    <w:r w:rsidR="00DC7E62">
      <w:rPr>
        <w:noProof/>
      </w:rPr>
      <w:pict w14:anchorId="66BA2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20050"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244192489">
    <w:abstractNumId w:val="4"/>
  </w:num>
  <w:num w:numId="2" w16cid:durableId="197402547">
    <w:abstractNumId w:val="3"/>
  </w:num>
  <w:num w:numId="3" w16cid:durableId="909536071">
    <w:abstractNumId w:val="2"/>
  </w:num>
  <w:num w:numId="4" w16cid:durableId="961308073">
    <w:abstractNumId w:val="1"/>
  </w:num>
  <w:num w:numId="5" w16cid:durableId="1275215350">
    <w:abstractNumId w:val="0"/>
  </w:num>
  <w:num w:numId="6" w16cid:durableId="1097211861">
    <w:abstractNumId w:val="11"/>
  </w:num>
  <w:num w:numId="7" w16cid:durableId="1789395596">
    <w:abstractNumId w:val="8"/>
  </w:num>
  <w:num w:numId="8" w16cid:durableId="61098297">
    <w:abstractNumId w:val="12"/>
  </w:num>
  <w:num w:numId="9" w16cid:durableId="185604668">
    <w:abstractNumId w:val="6"/>
  </w:num>
  <w:num w:numId="10" w16cid:durableId="859471727">
    <w:abstractNumId w:val="9"/>
  </w:num>
  <w:num w:numId="11" w16cid:durableId="826943601">
    <w:abstractNumId w:val="7"/>
  </w:num>
  <w:num w:numId="12" w16cid:durableId="1241137382">
    <w:abstractNumId w:val="5"/>
  </w:num>
  <w:num w:numId="13" w16cid:durableId="1334796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43"/>
    <w:rsid w:val="00073C90"/>
    <w:rsid w:val="001051EE"/>
    <w:rsid w:val="001F7CF5"/>
    <w:rsid w:val="002A0F5E"/>
    <w:rsid w:val="002E5652"/>
    <w:rsid w:val="002F28E0"/>
    <w:rsid w:val="00497439"/>
    <w:rsid w:val="004F7F94"/>
    <w:rsid w:val="0051749F"/>
    <w:rsid w:val="00562D24"/>
    <w:rsid w:val="00582322"/>
    <w:rsid w:val="00586063"/>
    <w:rsid w:val="005C5099"/>
    <w:rsid w:val="005E7280"/>
    <w:rsid w:val="007625EE"/>
    <w:rsid w:val="007B1BC0"/>
    <w:rsid w:val="007B32FD"/>
    <w:rsid w:val="0081205C"/>
    <w:rsid w:val="0087466D"/>
    <w:rsid w:val="008C23BD"/>
    <w:rsid w:val="00941AA9"/>
    <w:rsid w:val="00993443"/>
    <w:rsid w:val="00995750"/>
    <w:rsid w:val="00AD7AEE"/>
    <w:rsid w:val="00B40A32"/>
    <w:rsid w:val="00B45155"/>
    <w:rsid w:val="00C634AC"/>
    <w:rsid w:val="00C71F12"/>
    <w:rsid w:val="00CF6E93"/>
    <w:rsid w:val="00DC7E62"/>
    <w:rsid w:val="00E31AFB"/>
    <w:rsid w:val="00EB29CD"/>
    <w:rsid w:val="00EC0027"/>
    <w:rsid w:val="00F03F53"/>
    <w:rsid w:val="00F1667C"/>
    <w:rsid w:val="00FB1EEE"/>
    <w:rsid w:val="00FD2048"/>
    <w:rsid w:val="00FE1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14:docId w14:val="160D9C49"/>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443"/>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993443"/>
    <w:pPr>
      <w:spacing w:before="360" w:after="60"/>
      <w:outlineLvl w:val="0"/>
    </w:pPr>
    <w:rPr>
      <w:sz w:val="32"/>
    </w:rPr>
  </w:style>
  <w:style w:type="paragraph" w:styleId="Heading2">
    <w:name w:val="heading 2"/>
    <w:basedOn w:val="HeadingBase"/>
    <w:next w:val="BodyText"/>
    <w:link w:val="Heading2Char"/>
    <w:qFormat/>
    <w:rsid w:val="00993443"/>
    <w:pPr>
      <w:keepLines/>
      <w:spacing w:before="240" w:after="120"/>
      <w:outlineLvl w:val="1"/>
    </w:pPr>
    <w:rPr>
      <w:sz w:val="28"/>
      <w:szCs w:val="40"/>
    </w:rPr>
  </w:style>
  <w:style w:type="paragraph" w:styleId="Heading3">
    <w:name w:val="heading 3"/>
    <w:basedOn w:val="HeadingBase"/>
    <w:next w:val="BodyText"/>
    <w:link w:val="Heading3Char"/>
    <w:qFormat/>
    <w:rsid w:val="00993443"/>
    <w:pPr>
      <w:spacing w:before="180" w:after="120"/>
      <w:outlineLvl w:val="2"/>
    </w:pPr>
    <w:rPr>
      <w:spacing w:val="-10"/>
      <w:kern w:val="32"/>
    </w:rPr>
  </w:style>
  <w:style w:type="paragraph" w:styleId="Heading4">
    <w:name w:val="heading 4"/>
    <w:basedOn w:val="HeadingBase"/>
    <w:next w:val="BodyText"/>
    <w:link w:val="Heading4Char"/>
    <w:qFormat/>
    <w:rsid w:val="00993443"/>
    <w:pPr>
      <w:spacing w:before="160" w:after="120"/>
      <w:outlineLvl w:val="3"/>
    </w:pPr>
    <w:rPr>
      <w:sz w:val="22"/>
    </w:rPr>
  </w:style>
  <w:style w:type="paragraph" w:styleId="Heading5">
    <w:name w:val="heading 5"/>
    <w:basedOn w:val="HeadingBase"/>
    <w:next w:val="Normal"/>
    <w:link w:val="Heading5Char"/>
    <w:qFormat/>
    <w:rsid w:val="00993443"/>
    <w:pPr>
      <w:spacing w:before="80"/>
      <w:outlineLvl w:val="4"/>
    </w:pPr>
    <w:rPr>
      <w:color w:val="918585"/>
      <w:sz w:val="20"/>
    </w:rPr>
  </w:style>
  <w:style w:type="paragraph" w:styleId="Heading6">
    <w:name w:val="heading 6"/>
    <w:basedOn w:val="HeadingBase"/>
    <w:next w:val="Normal"/>
    <w:link w:val="Heading6Char"/>
    <w:qFormat/>
    <w:rsid w:val="00993443"/>
    <w:pPr>
      <w:spacing w:before="60"/>
      <w:outlineLvl w:val="5"/>
    </w:pPr>
    <w:rPr>
      <w:color w:val="918585"/>
      <w:sz w:val="20"/>
    </w:rPr>
  </w:style>
  <w:style w:type="paragraph" w:styleId="Heading7">
    <w:name w:val="heading 7"/>
    <w:basedOn w:val="Normal"/>
    <w:next w:val="Normal"/>
    <w:link w:val="Heading7Char"/>
    <w:qFormat/>
    <w:rsid w:val="00993443"/>
    <w:pPr>
      <w:ind w:left="720"/>
      <w:outlineLvl w:val="6"/>
    </w:pPr>
    <w:rPr>
      <w:i/>
    </w:rPr>
  </w:style>
  <w:style w:type="paragraph" w:styleId="Heading8">
    <w:name w:val="heading 8"/>
    <w:basedOn w:val="Normal"/>
    <w:next w:val="Normal"/>
    <w:link w:val="Heading8Char"/>
    <w:qFormat/>
    <w:rsid w:val="00993443"/>
    <w:pPr>
      <w:ind w:left="720"/>
      <w:outlineLvl w:val="7"/>
    </w:pPr>
    <w:rPr>
      <w:i/>
    </w:rPr>
  </w:style>
  <w:style w:type="paragraph" w:styleId="Heading9">
    <w:name w:val="heading 9"/>
    <w:basedOn w:val="Normal"/>
    <w:next w:val="Normal"/>
    <w:link w:val="Heading9Char"/>
    <w:qFormat/>
    <w:rsid w:val="00993443"/>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443"/>
    <w:rPr>
      <w:rFonts w:ascii="Times New Roman" w:eastAsia="Times New Roman" w:hAnsi="Times New Roman" w:cs="Times New Roman"/>
      <w:b/>
      <w:sz w:val="32"/>
      <w:szCs w:val="20"/>
      <w:lang w:eastAsia="en-US"/>
    </w:rPr>
  </w:style>
  <w:style w:type="paragraph" w:styleId="BodyText">
    <w:name w:val="Body Text"/>
    <w:basedOn w:val="Normal"/>
    <w:link w:val="BodyTextChar"/>
    <w:rsid w:val="00993443"/>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993443"/>
    <w:rPr>
      <w:rFonts w:ascii="Times New Roman" w:eastAsia="Times New Roman" w:hAnsi="Times New Roman" w:cs="Times New Roman"/>
      <w:sz w:val="24"/>
      <w:lang w:eastAsia="en-US"/>
    </w:rPr>
  </w:style>
  <w:style w:type="paragraph" w:styleId="List">
    <w:name w:val="List"/>
    <w:basedOn w:val="BodyText"/>
    <w:next w:val="BodyText"/>
    <w:rsid w:val="00993443"/>
    <w:pPr>
      <w:tabs>
        <w:tab w:val="left" w:pos="340"/>
      </w:tabs>
      <w:spacing w:before="60" w:after="60"/>
      <w:ind w:left="340" w:hanging="340"/>
    </w:pPr>
  </w:style>
  <w:style w:type="character" w:customStyle="1" w:styleId="SpecialBold">
    <w:name w:val="Special Bold"/>
    <w:basedOn w:val="DefaultParagraphFont"/>
    <w:rsid w:val="00993443"/>
    <w:rPr>
      <w:b/>
      <w:spacing w:val="0"/>
    </w:rPr>
  </w:style>
  <w:style w:type="character" w:styleId="Emphasis">
    <w:name w:val="Emphasis"/>
    <w:basedOn w:val="DefaultParagraphFont"/>
    <w:qFormat/>
    <w:rsid w:val="00993443"/>
    <w:rPr>
      <w:i/>
    </w:rPr>
  </w:style>
  <w:style w:type="paragraph" w:customStyle="1" w:styleId="SuperHeading">
    <w:name w:val="SuperHeading"/>
    <w:basedOn w:val="Normal"/>
    <w:rsid w:val="00993443"/>
    <w:pPr>
      <w:spacing w:before="240" w:after="120"/>
      <w:outlineLvl w:val="0"/>
    </w:pPr>
    <w:rPr>
      <w:rFonts w:ascii="Times New Roman" w:hAnsi="Times New Roman"/>
      <w:b/>
      <w:sz w:val="32"/>
    </w:rPr>
  </w:style>
  <w:style w:type="paragraph" w:customStyle="1" w:styleId="AllowPageBreak">
    <w:name w:val="AllowPageBreak"/>
    <w:rsid w:val="00993443"/>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993443"/>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993443"/>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993443"/>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993443"/>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993443"/>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993443"/>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993443"/>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993443"/>
    <w:rPr>
      <w:rFonts w:ascii="Courier New" w:eastAsia="Times New Roman" w:hAnsi="Courier New" w:cs="Times New Roman"/>
      <w:i/>
      <w:szCs w:val="20"/>
      <w:lang w:eastAsia="en-US"/>
    </w:rPr>
  </w:style>
  <w:style w:type="paragraph" w:customStyle="1" w:styleId="HeadingBase">
    <w:name w:val="Heading Base"/>
    <w:rsid w:val="00993443"/>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993443"/>
    <w:pPr>
      <w:tabs>
        <w:tab w:val="right" w:leader="dot" w:pos="9072"/>
      </w:tabs>
      <w:ind w:left="567"/>
    </w:pPr>
    <w:rPr>
      <w:szCs w:val="22"/>
    </w:rPr>
  </w:style>
  <w:style w:type="paragraph" w:customStyle="1" w:styleId="TOCBase">
    <w:name w:val="TOC Base"/>
    <w:rsid w:val="00993443"/>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993443"/>
    <w:pPr>
      <w:tabs>
        <w:tab w:val="right" w:leader="dot" w:pos="9072"/>
      </w:tabs>
      <w:spacing w:before="40" w:after="40"/>
      <w:ind w:left="284"/>
    </w:pPr>
    <w:rPr>
      <w:rFonts w:ascii="Times New Roman" w:hAnsi="Times New Roman"/>
    </w:rPr>
  </w:style>
  <w:style w:type="paragraph" w:styleId="TOC1">
    <w:name w:val="toc 1"/>
    <w:basedOn w:val="TOCBase"/>
    <w:next w:val="Normal"/>
    <w:rsid w:val="00993443"/>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993443"/>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993443"/>
    <w:rPr>
      <w:rFonts w:ascii="Times New Roman" w:eastAsia="Times New Roman" w:hAnsi="Times New Roman" w:cs="Times New Roman"/>
      <w:sz w:val="16"/>
      <w:lang w:eastAsia="en-US"/>
    </w:rPr>
  </w:style>
  <w:style w:type="paragraph" w:styleId="Title">
    <w:name w:val="Title"/>
    <w:basedOn w:val="HeadingBase"/>
    <w:link w:val="TitleChar"/>
    <w:qFormat/>
    <w:rsid w:val="00993443"/>
    <w:pPr>
      <w:spacing w:before="5040"/>
      <w:jc w:val="center"/>
    </w:pPr>
    <w:rPr>
      <w:sz w:val="48"/>
      <w:szCs w:val="72"/>
      <w:lang w:val="en-US"/>
    </w:rPr>
  </w:style>
  <w:style w:type="character" w:customStyle="1" w:styleId="TitleChar">
    <w:name w:val="Title Char"/>
    <w:basedOn w:val="DefaultParagraphFont"/>
    <w:link w:val="Title"/>
    <w:rsid w:val="00993443"/>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993443"/>
    <w:pPr>
      <w:tabs>
        <w:tab w:val="left" w:pos="3600"/>
        <w:tab w:val="left" w:pos="3958"/>
      </w:tabs>
    </w:pPr>
  </w:style>
  <w:style w:type="paragraph" w:styleId="ListBullet">
    <w:name w:val="List Bullet"/>
    <w:basedOn w:val="List"/>
    <w:rsid w:val="00993443"/>
    <w:pPr>
      <w:numPr>
        <w:numId w:val="10"/>
      </w:numPr>
      <w:tabs>
        <w:tab w:val="clear" w:pos="340"/>
      </w:tabs>
      <w:spacing w:before="40" w:after="40"/>
    </w:pPr>
  </w:style>
  <w:style w:type="paragraph" w:customStyle="1" w:styleId="Note">
    <w:name w:val="Note"/>
    <w:basedOn w:val="BodyText"/>
    <w:rsid w:val="00993443"/>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993443"/>
    <w:pPr>
      <w:framePr w:wrap="auto" w:hAnchor="text" w:y="6049"/>
    </w:pPr>
    <w:rPr>
      <w:color w:val="000000"/>
      <w:sz w:val="40"/>
    </w:rPr>
  </w:style>
  <w:style w:type="paragraph" w:customStyle="1" w:styleId="TOCTitle">
    <w:name w:val="TOCTitle"/>
    <w:basedOn w:val="Heading1"/>
    <w:rsid w:val="00993443"/>
    <w:pPr>
      <w:spacing w:after="240"/>
      <w:jc w:val="center"/>
      <w:outlineLvl w:val="9"/>
    </w:pPr>
    <w:rPr>
      <w:caps/>
    </w:rPr>
  </w:style>
  <w:style w:type="paragraph" w:customStyle="1" w:styleId="Version">
    <w:name w:val="Version"/>
    <w:rsid w:val="00993443"/>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993443"/>
    <w:pPr>
      <w:numPr>
        <w:numId w:val="11"/>
      </w:numPr>
      <w:tabs>
        <w:tab w:val="clear" w:pos="680"/>
      </w:tabs>
    </w:pPr>
  </w:style>
  <w:style w:type="paragraph" w:styleId="Index1">
    <w:name w:val="index 1"/>
    <w:basedOn w:val="Normal"/>
    <w:next w:val="Normal"/>
    <w:semiHidden/>
    <w:rsid w:val="00993443"/>
    <w:pPr>
      <w:keepNext w:val="0"/>
      <w:tabs>
        <w:tab w:val="right" w:pos="4176"/>
      </w:tabs>
      <w:ind w:left="198" w:hanging="198"/>
    </w:pPr>
    <w:rPr>
      <w:rFonts w:ascii="Garamond" w:hAnsi="Garamond"/>
    </w:rPr>
  </w:style>
  <w:style w:type="paragraph" w:styleId="IndexHeading">
    <w:name w:val="index heading"/>
    <w:basedOn w:val="Normal"/>
    <w:next w:val="Index1"/>
    <w:semiHidden/>
    <w:rsid w:val="00993443"/>
    <w:pPr>
      <w:spacing w:before="120" w:after="120"/>
    </w:pPr>
    <w:rPr>
      <w:rFonts w:ascii="Arial" w:hAnsi="Arial"/>
      <w:b/>
      <w:color w:val="918585"/>
      <w:sz w:val="24"/>
    </w:rPr>
  </w:style>
  <w:style w:type="paragraph" w:styleId="Header">
    <w:name w:val="header"/>
    <w:basedOn w:val="Normal"/>
    <w:link w:val="HeaderChar"/>
    <w:rsid w:val="00993443"/>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993443"/>
    <w:rPr>
      <w:rFonts w:ascii="Times New Roman" w:eastAsia="Times New Roman" w:hAnsi="Times New Roman" w:cs="Times New Roman"/>
      <w:sz w:val="16"/>
      <w:szCs w:val="20"/>
      <w:lang w:val="en-GB" w:eastAsia="en-US"/>
    </w:rPr>
  </w:style>
  <w:style w:type="paragraph" w:customStyle="1" w:styleId="Chapter">
    <w:name w:val="Chapter"/>
    <w:basedOn w:val="Normal"/>
    <w:rsid w:val="00993443"/>
    <w:pPr>
      <w:spacing w:before="240"/>
    </w:pPr>
    <w:rPr>
      <w:rFonts w:ascii="Times New Roman" w:hAnsi="Times New Roman"/>
      <w:smallCaps/>
      <w:spacing w:val="80"/>
      <w:sz w:val="28"/>
    </w:rPr>
  </w:style>
  <w:style w:type="paragraph" w:customStyle="1" w:styleId="InChapter">
    <w:name w:val="InChapter"/>
    <w:basedOn w:val="Heading3"/>
    <w:rsid w:val="00993443"/>
    <w:pPr>
      <w:spacing w:after="240"/>
      <w:outlineLvl w:val="9"/>
    </w:pPr>
    <w:rPr>
      <w:noProof/>
    </w:rPr>
  </w:style>
  <w:style w:type="paragraph" w:styleId="Index2">
    <w:name w:val="index 2"/>
    <w:basedOn w:val="Normal"/>
    <w:next w:val="Normal"/>
    <w:semiHidden/>
    <w:rsid w:val="00993443"/>
    <w:pPr>
      <w:tabs>
        <w:tab w:val="right" w:pos="4176"/>
      </w:tabs>
      <w:ind w:left="568" w:hanging="284"/>
    </w:pPr>
    <w:rPr>
      <w:rFonts w:ascii="Garamond" w:hAnsi="Garamond"/>
    </w:rPr>
  </w:style>
  <w:style w:type="paragraph" w:customStyle="1" w:styleId="Byline">
    <w:name w:val="Byline"/>
    <w:rsid w:val="00993443"/>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993443"/>
    <w:pPr>
      <w:tabs>
        <w:tab w:val="clear" w:pos="3600"/>
        <w:tab w:val="clear" w:pos="3958"/>
      </w:tabs>
      <w:jc w:val="right"/>
    </w:pPr>
  </w:style>
  <w:style w:type="paragraph" w:styleId="Caption">
    <w:name w:val="caption"/>
    <w:basedOn w:val="BodyText"/>
    <w:next w:val="Normal"/>
    <w:qFormat/>
    <w:rsid w:val="00993443"/>
    <w:pPr>
      <w:framePr w:w="2268" w:hSpace="181" w:vSpace="181" w:wrap="around" w:vAnchor="text" w:hAnchor="page" w:x="1135" w:y="285" w:anchorLock="1"/>
    </w:pPr>
    <w:rPr>
      <w:i/>
    </w:rPr>
  </w:style>
  <w:style w:type="paragraph" w:customStyle="1" w:styleId="MiniTOCTitle">
    <w:name w:val="MiniTOCTitle"/>
    <w:basedOn w:val="Heading4"/>
    <w:rsid w:val="00993443"/>
    <w:pPr>
      <w:spacing w:before="240"/>
      <w:outlineLvl w:val="9"/>
    </w:pPr>
    <w:rPr>
      <w:noProof/>
      <w:sz w:val="24"/>
    </w:rPr>
  </w:style>
  <w:style w:type="paragraph" w:customStyle="1" w:styleId="MiniTOCItem">
    <w:name w:val="MiniTOCItem"/>
    <w:basedOn w:val="ListBullet"/>
    <w:rsid w:val="00993443"/>
    <w:pPr>
      <w:numPr>
        <w:numId w:val="0"/>
      </w:numPr>
      <w:tabs>
        <w:tab w:val="right" w:leader="dot" w:pos="6521"/>
      </w:tabs>
      <w:spacing w:before="0" w:after="0"/>
    </w:pPr>
  </w:style>
  <w:style w:type="paragraph" w:customStyle="1" w:styleId="TOFTitle">
    <w:name w:val="TOFTitle"/>
    <w:basedOn w:val="TOCTitle"/>
    <w:rsid w:val="00993443"/>
  </w:style>
  <w:style w:type="paragraph" w:styleId="TableofFigures">
    <w:name w:val="table of figures"/>
    <w:basedOn w:val="Normal"/>
    <w:next w:val="Normal"/>
    <w:semiHidden/>
    <w:rsid w:val="00993443"/>
    <w:pPr>
      <w:tabs>
        <w:tab w:val="right" w:leader="dot" w:pos="9072"/>
      </w:tabs>
      <w:ind w:left="970" w:hanging="403"/>
    </w:pPr>
    <w:rPr>
      <w:rFonts w:ascii="Times New Roman" w:hAnsi="Times New Roman"/>
      <w:b/>
    </w:rPr>
  </w:style>
  <w:style w:type="paragraph" w:styleId="ListNumber">
    <w:name w:val="List Number"/>
    <w:basedOn w:val="List"/>
    <w:rsid w:val="00993443"/>
    <w:pPr>
      <w:numPr>
        <w:numId w:val="13"/>
      </w:numPr>
      <w:tabs>
        <w:tab w:val="clear" w:pos="340"/>
      </w:tabs>
    </w:pPr>
  </w:style>
  <w:style w:type="character" w:customStyle="1" w:styleId="WingdingSymbols">
    <w:name w:val="Wingding Symbols"/>
    <w:rsid w:val="00993443"/>
    <w:rPr>
      <w:rFonts w:ascii="Wingdings" w:hAnsi="Wingdings"/>
    </w:rPr>
  </w:style>
  <w:style w:type="paragraph" w:customStyle="1" w:styleId="TableHeading">
    <w:name w:val="Table Heading"/>
    <w:basedOn w:val="HeadingBase"/>
    <w:rsid w:val="00993443"/>
    <w:pPr>
      <w:keepLines/>
      <w:pBdr>
        <w:bottom w:val="single" w:sz="6" w:space="1" w:color="918585"/>
      </w:pBdr>
      <w:spacing w:before="240"/>
    </w:pPr>
  </w:style>
  <w:style w:type="character" w:customStyle="1" w:styleId="HotSpot">
    <w:name w:val="HotSpot"/>
    <w:rsid w:val="00993443"/>
    <w:rPr>
      <w:color w:val="0033CC"/>
      <w:u w:val="none"/>
    </w:rPr>
  </w:style>
  <w:style w:type="paragraph" w:customStyle="1" w:styleId="BodyTextRight">
    <w:name w:val="Body Text Right"/>
    <w:basedOn w:val="BodyText"/>
    <w:rsid w:val="00993443"/>
    <w:pPr>
      <w:spacing w:before="0" w:after="0"/>
      <w:jc w:val="right"/>
    </w:pPr>
  </w:style>
  <w:style w:type="paragraph" w:styleId="Index3">
    <w:name w:val="index 3"/>
    <w:basedOn w:val="ListNumber2"/>
    <w:next w:val="Normal"/>
    <w:semiHidden/>
    <w:rsid w:val="00993443"/>
    <w:pPr>
      <w:numPr>
        <w:numId w:val="0"/>
      </w:numPr>
      <w:tabs>
        <w:tab w:val="right" w:leader="dot" w:pos="4176"/>
      </w:tabs>
    </w:pPr>
  </w:style>
  <w:style w:type="paragraph" w:styleId="ListNumber2">
    <w:name w:val="List Number 2"/>
    <w:basedOn w:val="List2"/>
    <w:rsid w:val="00993443"/>
    <w:pPr>
      <w:numPr>
        <w:numId w:val="8"/>
      </w:numPr>
      <w:tabs>
        <w:tab w:val="clear" w:pos="1060"/>
      </w:tabs>
    </w:pPr>
  </w:style>
  <w:style w:type="paragraph" w:customStyle="1" w:styleId="MarginNote">
    <w:name w:val="Margin Note"/>
    <w:basedOn w:val="BodyText"/>
    <w:rsid w:val="00993443"/>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993443"/>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993443"/>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993443"/>
    <w:rPr>
      <w:sz w:val="32"/>
    </w:rPr>
  </w:style>
  <w:style w:type="paragraph" w:customStyle="1" w:styleId="HeadingProcedure">
    <w:name w:val="Heading Procedure"/>
    <w:basedOn w:val="HeadingBase"/>
    <w:next w:val="Normal"/>
    <w:rsid w:val="00993443"/>
    <w:pPr>
      <w:tabs>
        <w:tab w:val="left" w:pos="0"/>
      </w:tabs>
      <w:spacing w:before="120" w:after="60"/>
    </w:pPr>
    <w:rPr>
      <w:i/>
      <w:color w:val="918585"/>
      <w:sz w:val="22"/>
    </w:rPr>
  </w:style>
  <w:style w:type="paragraph" w:customStyle="1" w:styleId="TableBodyText">
    <w:name w:val="Table Body Text"/>
    <w:basedOn w:val="BodyText"/>
    <w:rsid w:val="00993443"/>
    <w:pPr>
      <w:spacing w:before="60" w:after="60"/>
    </w:pPr>
  </w:style>
  <w:style w:type="paragraph" w:styleId="ListContinue">
    <w:name w:val="List Continue"/>
    <w:basedOn w:val="List"/>
    <w:rsid w:val="00993443"/>
    <w:pPr>
      <w:ind w:firstLine="0"/>
    </w:pPr>
  </w:style>
  <w:style w:type="paragraph" w:customStyle="1" w:styleId="ListNote">
    <w:name w:val="List Note"/>
    <w:basedOn w:val="List"/>
    <w:rsid w:val="00993443"/>
    <w:pPr>
      <w:pBdr>
        <w:top w:val="single" w:sz="6" w:space="2" w:color="918585"/>
        <w:bottom w:val="single" w:sz="6" w:space="2" w:color="918585"/>
      </w:pBdr>
      <w:tabs>
        <w:tab w:val="left" w:pos="1021"/>
      </w:tabs>
      <w:ind w:firstLine="0"/>
    </w:pPr>
  </w:style>
  <w:style w:type="paragraph" w:customStyle="1" w:styleId="Warning">
    <w:name w:val="Warning"/>
    <w:basedOn w:val="BodyText"/>
    <w:rsid w:val="00993443"/>
    <w:pPr>
      <w:shd w:val="clear" w:color="auto" w:fill="D9D9D9"/>
      <w:tabs>
        <w:tab w:val="left" w:pos="992"/>
      </w:tabs>
      <w:ind w:left="119" w:right="119"/>
    </w:pPr>
    <w:rPr>
      <w:sz w:val="20"/>
    </w:rPr>
  </w:style>
  <w:style w:type="paragraph" w:customStyle="1" w:styleId="MarginIcons">
    <w:name w:val="Margin Icons"/>
    <w:basedOn w:val="BodyText"/>
    <w:rsid w:val="00993443"/>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993443"/>
    <w:rPr>
      <w:rFonts w:ascii="Courier New" w:hAnsi="Courier New"/>
    </w:rPr>
  </w:style>
  <w:style w:type="paragraph" w:customStyle="1" w:styleId="NoteBullet">
    <w:name w:val="Note Bullet"/>
    <w:basedOn w:val="Note"/>
    <w:rsid w:val="00993443"/>
    <w:pPr>
      <w:tabs>
        <w:tab w:val="clear" w:pos="680"/>
      </w:tabs>
      <w:spacing w:before="60" w:after="60"/>
    </w:pPr>
  </w:style>
  <w:style w:type="paragraph" w:customStyle="1" w:styleId="SubHeading2">
    <w:name w:val="SubHeading2"/>
    <w:basedOn w:val="HeadingBase"/>
    <w:rsid w:val="00993443"/>
    <w:pPr>
      <w:spacing w:before="240" w:after="60"/>
    </w:pPr>
    <w:rPr>
      <w:sz w:val="20"/>
    </w:rPr>
  </w:style>
  <w:style w:type="paragraph" w:customStyle="1" w:styleId="SubHeading1">
    <w:name w:val="SubHeading1"/>
    <w:basedOn w:val="HeadingBase"/>
    <w:rsid w:val="00993443"/>
    <w:pPr>
      <w:spacing w:before="240" w:after="60"/>
    </w:pPr>
    <w:rPr>
      <w:color w:val="918585"/>
      <w:sz w:val="22"/>
    </w:rPr>
  </w:style>
  <w:style w:type="paragraph" w:customStyle="1" w:styleId="SideHeading">
    <w:name w:val="Side Heading"/>
    <w:basedOn w:val="HeadingBase"/>
    <w:rsid w:val="00993443"/>
    <w:pPr>
      <w:framePr w:w="2268" w:h="567" w:hSpace="181" w:vSpace="181" w:wrap="around" w:vAnchor="text" w:hAnchor="page" w:x="1419" w:y="370" w:anchorLock="1"/>
    </w:pPr>
    <w:rPr>
      <w:sz w:val="22"/>
    </w:rPr>
  </w:style>
  <w:style w:type="paragraph" w:customStyle="1" w:styleId="TableListBullet">
    <w:name w:val="Table List Bullet"/>
    <w:basedOn w:val="ListBullet"/>
    <w:rsid w:val="00993443"/>
    <w:pPr>
      <w:numPr>
        <w:numId w:val="9"/>
      </w:numPr>
    </w:pPr>
  </w:style>
  <w:style w:type="paragraph" w:styleId="PlainText">
    <w:name w:val="Plain Text"/>
    <w:basedOn w:val="Normal"/>
    <w:link w:val="PlainTextChar"/>
    <w:rsid w:val="00993443"/>
    <w:rPr>
      <w:sz w:val="20"/>
    </w:rPr>
  </w:style>
  <w:style w:type="character" w:customStyle="1" w:styleId="PlainTextChar">
    <w:name w:val="Plain Text Char"/>
    <w:basedOn w:val="DefaultParagraphFont"/>
    <w:link w:val="PlainText"/>
    <w:rsid w:val="00993443"/>
    <w:rPr>
      <w:rFonts w:ascii="Courier New" w:eastAsia="Times New Roman" w:hAnsi="Courier New" w:cs="Times New Roman"/>
      <w:sz w:val="20"/>
      <w:szCs w:val="20"/>
      <w:lang w:eastAsia="en-US"/>
    </w:rPr>
  </w:style>
  <w:style w:type="character" w:customStyle="1" w:styleId="MenuOption">
    <w:name w:val="Menu Option"/>
    <w:basedOn w:val="DefaultParagraphFont"/>
    <w:rsid w:val="00993443"/>
    <w:rPr>
      <w:b/>
      <w:smallCaps/>
    </w:rPr>
  </w:style>
  <w:style w:type="paragraph" w:customStyle="1" w:styleId="TableListNumber">
    <w:name w:val="Table List Number"/>
    <w:basedOn w:val="ListNumber"/>
    <w:rsid w:val="00993443"/>
    <w:pPr>
      <w:numPr>
        <w:numId w:val="0"/>
      </w:numPr>
    </w:pPr>
  </w:style>
  <w:style w:type="paragraph" w:styleId="TOC4">
    <w:name w:val="toc 4"/>
    <w:basedOn w:val="TOCBase"/>
    <w:next w:val="Normal"/>
    <w:semiHidden/>
    <w:rsid w:val="00993443"/>
    <w:pPr>
      <w:tabs>
        <w:tab w:val="right" w:leader="dot" w:pos="9071"/>
      </w:tabs>
      <w:ind w:left="1701"/>
    </w:pPr>
  </w:style>
  <w:style w:type="paragraph" w:customStyle="1" w:styleId="ListAlpha">
    <w:name w:val="List Alpha"/>
    <w:basedOn w:val="List"/>
    <w:rsid w:val="00993443"/>
    <w:pPr>
      <w:numPr>
        <w:numId w:val="7"/>
      </w:numPr>
    </w:pPr>
  </w:style>
  <w:style w:type="paragraph" w:customStyle="1" w:styleId="ListAlpha2">
    <w:name w:val="List Alpha 2"/>
    <w:basedOn w:val="List2"/>
    <w:rsid w:val="00993443"/>
    <w:pPr>
      <w:numPr>
        <w:numId w:val="6"/>
      </w:numPr>
    </w:pPr>
  </w:style>
  <w:style w:type="paragraph" w:styleId="List2">
    <w:name w:val="List 2"/>
    <w:basedOn w:val="BodyText"/>
    <w:rsid w:val="00993443"/>
    <w:pPr>
      <w:tabs>
        <w:tab w:val="left" w:pos="680"/>
      </w:tabs>
      <w:spacing w:before="60" w:after="60"/>
      <w:ind w:left="680" w:hanging="340"/>
    </w:pPr>
  </w:style>
  <w:style w:type="paragraph" w:styleId="List3">
    <w:name w:val="List 3"/>
    <w:basedOn w:val="BodyText"/>
    <w:rsid w:val="00993443"/>
    <w:pPr>
      <w:tabs>
        <w:tab w:val="left" w:pos="1021"/>
      </w:tabs>
      <w:spacing w:before="60" w:after="60"/>
      <w:ind w:left="1020" w:hanging="340"/>
    </w:pPr>
  </w:style>
  <w:style w:type="paragraph" w:styleId="List4">
    <w:name w:val="List 4"/>
    <w:basedOn w:val="BodyText"/>
    <w:rsid w:val="00993443"/>
    <w:pPr>
      <w:tabs>
        <w:tab w:val="left" w:pos="1361"/>
      </w:tabs>
      <w:spacing w:before="60" w:after="60"/>
      <w:ind w:left="1361" w:hanging="340"/>
    </w:pPr>
  </w:style>
  <w:style w:type="paragraph" w:styleId="List5">
    <w:name w:val="List 5"/>
    <w:basedOn w:val="BodyText"/>
    <w:rsid w:val="00993443"/>
    <w:pPr>
      <w:tabs>
        <w:tab w:val="left" w:pos="1701"/>
      </w:tabs>
      <w:spacing w:before="60" w:after="60"/>
      <w:ind w:left="1701" w:hanging="340"/>
    </w:pPr>
  </w:style>
  <w:style w:type="paragraph" w:styleId="ListBullet3">
    <w:name w:val="List Bullet 3"/>
    <w:basedOn w:val="List3"/>
    <w:rsid w:val="00993443"/>
    <w:pPr>
      <w:numPr>
        <w:numId w:val="12"/>
      </w:numPr>
      <w:tabs>
        <w:tab w:val="clear" w:pos="1021"/>
      </w:tabs>
      <w:ind w:left="1037" w:hanging="357"/>
    </w:pPr>
  </w:style>
  <w:style w:type="paragraph" w:styleId="ListBullet4">
    <w:name w:val="List Bullet 4"/>
    <w:basedOn w:val="List4"/>
    <w:rsid w:val="00993443"/>
    <w:pPr>
      <w:numPr>
        <w:numId w:val="1"/>
      </w:numPr>
      <w:tabs>
        <w:tab w:val="clear" w:pos="1361"/>
      </w:tabs>
    </w:pPr>
  </w:style>
  <w:style w:type="paragraph" w:styleId="ListBullet5">
    <w:name w:val="List Bullet 5"/>
    <w:basedOn w:val="List5"/>
    <w:rsid w:val="00993443"/>
    <w:pPr>
      <w:numPr>
        <w:numId w:val="2"/>
      </w:numPr>
    </w:pPr>
  </w:style>
  <w:style w:type="paragraph" w:styleId="ListContinue2">
    <w:name w:val="List Continue 2"/>
    <w:basedOn w:val="List2"/>
    <w:rsid w:val="00993443"/>
    <w:pPr>
      <w:ind w:firstLine="0"/>
    </w:pPr>
  </w:style>
  <w:style w:type="paragraph" w:styleId="ListContinue3">
    <w:name w:val="List Continue 3"/>
    <w:basedOn w:val="List3"/>
    <w:rsid w:val="00993443"/>
    <w:pPr>
      <w:ind w:left="1021" w:firstLine="0"/>
    </w:pPr>
  </w:style>
  <w:style w:type="paragraph" w:styleId="ListContinue4">
    <w:name w:val="List Continue 4"/>
    <w:basedOn w:val="List4"/>
    <w:rsid w:val="00993443"/>
    <w:pPr>
      <w:ind w:firstLine="0"/>
    </w:pPr>
  </w:style>
  <w:style w:type="paragraph" w:styleId="ListContinue5">
    <w:name w:val="List Continue 5"/>
    <w:basedOn w:val="List5"/>
    <w:rsid w:val="00993443"/>
    <w:pPr>
      <w:ind w:firstLine="0"/>
    </w:pPr>
  </w:style>
  <w:style w:type="paragraph" w:styleId="ListNumber3">
    <w:name w:val="List Number 3"/>
    <w:basedOn w:val="List3"/>
    <w:rsid w:val="00993443"/>
    <w:pPr>
      <w:numPr>
        <w:numId w:val="3"/>
      </w:numPr>
    </w:pPr>
  </w:style>
  <w:style w:type="paragraph" w:styleId="ListNumber4">
    <w:name w:val="List Number 4"/>
    <w:basedOn w:val="List4"/>
    <w:rsid w:val="00993443"/>
    <w:pPr>
      <w:numPr>
        <w:numId w:val="4"/>
      </w:numPr>
    </w:pPr>
  </w:style>
  <w:style w:type="paragraph" w:styleId="ListNumber5">
    <w:name w:val="List Number 5"/>
    <w:basedOn w:val="List5"/>
    <w:rsid w:val="00993443"/>
    <w:pPr>
      <w:numPr>
        <w:numId w:val="5"/>
      </w:numPr>
    </w:pPr>
  </w:style>
  <w:style w:type="paragraph" w:styleId="BlockText">
    <w:name w:val="Block Text"/>
    <w:basedOn w:val="Normal"/>
    <w:rsid w:val="00993443"/>
    <w:pPr>
      <w:spacing w:after="120"/>
      <w:ind w:left="1440" w:right="1440"/>
    </w:pPr>
  </w:style>
  <w:style w:type="character" w:customStyle="1" w:styleId="Subscript">
    <w:name w:val="Subscript"/>
    <w:basedOn w:val="DefaultParagraphFont"/>
    <w:rsid w:val="00993443"/>
    <w:rPr>
      <w:sz w:val="16"/>
      <w:vertAlign w:val="subscript"/>
    </w:rPr>
  </w:style>
  <w:style w:type="character" w:customStyle="1" w:styleId="Superscript">
    <w:name w:val="Superscript"/>
    <w:basedOn w:val="DefaultParagraphFont"/>
    <w:rsid w:val="00993443"/>
    <w:rPr>
      <w:sz w:val="16"/>
      <w:vertAlign w:val="superscript"/>
    </w:rPr>
  </w:style>
  <w:style w:type="character" w:customStyle="1" w:styleId="Symbols">
    <w:name w:val="Symbols"/>
    <w:basedOn w:val="DefaultParagraphFont"/>
    <w:rsid w:val="00993443"/>
    <w:rPr>
      <w:rFonts w:ascii="Symbol" w:hAnsi="Symbol"/>
    </w:rPr>
  </w:style>
  <w:style w:type="character" w:customStyle="1" w:styleId="MenuOptions">
    <w:name w:val="Menu Options"/>
    <w:basedOn w:val="DefaultParagraphFont"/>
    <w:rsid w:val="00993443"/>
    <w:rPr>
      <w:rFonts w:ascii="Arial Narrow" w:hAnsi="Arial Narrow"/>
      <w:smallCaps/>
    </w:rPr>
  </w:style>
  <w:style w:type="character" w:customStyle="1" w:styleId="Buttons">
    <w:name w:val="Buttons"/>
    <w:basedOn w:val="DefaultParagraphFont"/>
    <w:rsid w:val="00993443"/>
    <w:rPr>
      <w:b/>
    </w:rPr>
  </w:style>
  <w:style w:type="character" w:customStyle="1" w:styleId="Underlined">
    <w:name w:val="Underlined"/>
    <w:basedOn w:val="DefaultParagraphFont"/>
    <w:rsid w:val="00993443"/>
    <w:rPr>
      <w:u w:val="single"/>
    </w:rPr>
  </w:style>
  <w:style w:type="paragraph" w:customStyle="1" w:styleId="TableBodyTextRight">
    <w:name w:val="Table Body Text Right"/>
    <w:basedOn w:val="TableBodyText"/>
    <w:rsid w:val="00993443"/>
    <w:pPr>
      <w:widowControl w:val="0"/>
      <w:autoSpaceDE w:val="0"/>
      <w:autoSpaceDN w:val="0"/>
      <w:adjustRightInd w:val="0"/>
      <w:jc w:val="right"/>
    </w:pPr>
    <w:rPr>
      <w:rFonts w:cs="Arial"/>
      <w:szCs w:val="18"/>
    </w:rPr>
  </w:style>
  <w:style w:type="paragraph" w:customStyle="1" w:styleId="CopyrightText">
    <w:name w:val="Copyright Text"/>
    <w:basedOn w:val="BodyText"/>
    <w:rsid w:val="00993443"/>
    <w:rPr>
      <w:sz w:val="18"/>
    </w:rPr>
  </w:style>
  <w:style w:type="paragraph" w:customStyle="1" w:styleId="BodySmallRight">
    <w:name w:val="Body Small Right"/>
    <w:basedOn w:val="BodyTextRight"/>
    <w:rsid w:val="00993443"/>
    <w:rPr>
      <w:sz w:val="18"/>
      <w:szCs w:val="18"/>
    </w:rPr>
  </w:style>
  <w:style w:type="paragraph" w:customStyle="1" w:styleId="MarginEdition">
    <w:name w:val="Margin Edition"/>
    <w:basedOn w:val="MarginNote"/>
    <w:rsid w:val="00993443"/>
    <w:pPr>
      <w:spacing w:before="0" w:after="0"/>
    </w:pPr>
    <w:rPr>
      <w:rFonts w:ascii="Times New Roman" w:hAnsi="Times New Roman"/>
      <w:color w:val="999999"/>
    </w:rPr>
  </w:style>
  <w:style w:type="paragraph" w:customStyle="1" w:styleId="Spacer">
    <w:name w:val="Spacer"/>
    <w:basedOn w:val="Normal"/>
    <w:rsid w:val="00993443"/>
    <w:rPr>
      <w:sz w:val="2"/>
      <w:szCs w:val="2"/>
    </w:rPr>
  </w:style>
  <w:style w:type="character" w:customStyle="1" w:styleId="Small">
    <w:name w:val="Small"/>
    <w:basedOn w:val="DefaultParagraphFont"/>
    <w:rsid w:val="00993443"/>
    <w:rPr>
      <w:sz w:val="16"/>
    </w:rPr>
  </w:style>
  <w:style w:type="paragraph" w:customStyle="1" w:styleId="WideTable">
    <w:name w:val="Wide Table"/>
    <w:basedOn w:val="Normal"/>
    <w:rsid w:val="00993443"/>
    <w:pPr>
      <w:ind w:left="-1418"/>
    </w:pPr>
    <w:rPr>
      <w:sz w:val="2"/>
      <w:szCs w:val="2"/>
    </w:rPr>
  </w:style>
  <w:style w:type="character" w:styleId="PageNumber">
    <w:name w:val="page number"/>
    <w:basedOn w:val="DefaultParagraphFont"/>
    <w:rsid w:val="00993443"/>
  </w:style>
  <w:style w:type="paragraph" w:styleId="Quote">
    <w:name w:val="Quote"/>
    <w:basedOn w:val="Heading1"/>
    <w:link w:val="QuoteChar"/>
    <w:qFormat/>
    <w:rsid w:val="00993443"/>
    <w:rPr>
      <w:b w:val="0"/>
      <w:sz w:val="72"/>
      <w:szCs w:val="72"/>
      <w:lang w:val="en-NZ"/>
    </w:rPr>
  </w:style>
  <w:style w:type="character" w:customStyle="1" w:styleId="QuoteChar">
    <w:name w:val="Quote Char"/>
    <w:basedOn w:val="DefaultParagraphFont"/>
    <w:link w:val="Quote"/>
    <w:rsid w:val="00993443"/>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993443"/>
    <w:pPr>
      <w:pageBreakBefore/>
    </w:pPr>
  </w:style>
  <w:style w:type="paragraph" w:customStyle="1" w:styleId="Border">
    <w:name w:val="Border"/>
    <w:basedOn w:val="Normal"/>
    <w:qFormat/>
    <w:rsid w:val="00993443"/>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993443"/>
    <w:rPr>
      <w:b/>
      <w:bCs/>
      <w:i/>
      <w:iCs/>
      <w:color w:val="auto"/>
    </w:rPr>
  </w:style>
  <w:style w:type="paragraph" w:styleId="IntenseQuote">
    <w:name w:val="Intense Quote"/>
    <w:basedOn w:val="Normal"/>
    <w:next w:val="Normal"/>
    <w:link w:val="IntenseQuoteChar"/>
    <w:uiPriority w:val="30"/>
    <w:qFormat/>
    <w:rsid w:val="00993443"/>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993443"/>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993443"/>
    <w:rPr>
      <w:smallCaps/>
      <w:color w:val="auto"/>
      <w:u w:val="single"/>
    </w:rPr>
  </w:style>
  <w:style w:type="character" w:styleId="IntenseReference">
    <w:name w:val="Intense Reference"/>
    <w:basedOn w:val="DefaultParagraphFont"/>
    <w:uiPriority w:val="32"/>
    <w:qFormat/>
    <w:rsid w:val="00993443"/>
    <w:rPr>
      <w:b/>
      <w:bCs/>
      <w:smallCaps/>
      <w:color w:val="auto"/>
      <w:spacing w:val="5"/>
      <w:u w:val="single"/>
    </w:rPr>
  </w:style>
  <w:style w:type="paragraph" w:customStyle="1" w:styleId="2ColumnHeading">
    <w:name w:val="2Column Heading"/>
    <w:basedOn w:val="BodyText"/>
    <w:qFormat/>
    <w:rsid w:val="00993443"/>
    <w:pPr>
      <w:spacing w:after="60"/>
      <w:ind w:left="-2268"/>
    </w:pPr>
    <w:rPr>
      <w:b/>
    </w:rPr>
  </w:style>
  <w:style w:type="paragraph" w:customStyle="1" w:styleId="Heading1TOC">
    <w:name w:val="Heading1 TOC"/>
    <w:basedOn w:val="Normal"/>
    <w:qFormat/>
    <w:rsid w:val="00993443"/>
    <w:pPr>
      <w:spacing w:before="240" w:after="120"/>
    </w:pPr>
    <w:rPr>
      <w:rFonts w:ascii="Times New Roman" w:hAnsi="Times New Roman"/>
      <w:b/>
      <w:sz w:val="32"/>
    </w:rPr>
  </w:style>
  <w:style w:type="paragraph" w:customStyle="1" w:styleId="Heading2TOC">
    <w:name w:val="Heading2 TOC"/>
    <w:basedOn w:val="Normal"/>
    <w:qFormat/>
    <w:rsid w:val="00993443"/>
    <w:pPr>
      <w:spacing w:before="240" w:after="60"/>
    </w:pPr>
    <w:rPr>
      <w:rFonts w:ascii="Times New Roman" w:hAnsi="Times New Roman"/>
      <w:b/>
      <w:sz w:val="28"/>
    </w:rPr>
  </w:style>
  <w:style w:type="character" w:customStyle="1" w:styleId="Underline">
    <w:name w:val="Underline"/>
    <w:basedOn w:val="DefaultParagraphFont"/>
    <w:qFormat/>
    <w:rsid w:val="00993443"/>
    <w:rPr>
      <w:u w:val="single"/>
    </w:rPr>
  </w:style>
  <w:style w:type="character" w:customStyle="1" w:styleId="BoldandItalics">
    <w:name w:val="Bold and Italics"/>
    <w:qFormat/>
    <w:rsid w:val="00993443"/>
    <w:rPr>
      <w:b/>
      <w:i/>
      <w:u w:val="none"/>
    </w:rPr>
  </w:style>
  <w:style w:type="paragraph" w:styleId="BalloonText">
    <w:name w:val="Balloon Text"/>
    <w:basedOn w:val="Normal"/>
    <w:link w:val="BalloonTextChar"/>
    <w:rsid w:val="00993443"/>
    <w:rPr>
      <w:rFonts w:ascii="Tahoma" w:hAnsi="Tahoma" w:cs="Tahoma"/>
      <w:sz w:val="16"/>
      <w:szCs w:val="16"/>
    </w:rPr>
  </w:style>
  <w:style w:type="character" w:customStyle="1" w:styleId="BalloonTextChar">
    <w:name w:val="Balloon Text Char"/>
    <w:basedOn w:val="DefaultParagraphFont"/>
    <w:link w:val="BalloonText"/>
    <w:rsid w:val="00993443"/>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993443"/>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993443"/>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993443"/>
    <w:rPr>
      <w:b/>
      <w:color w:val="660033"/>
      <w:spacing w:val="0"/>
    </w:rPr>
  </w:style>
  <w:style w:type="paragraph" w:customStyle="1" w:styleId="Nameditemlist">
    <w:name w:val="Named item list"/>
    <w:basedOn w:val="BodyText"/>
    <w:qFormat/>
    <w:rsid w:val="00993443"/>
    <w:pPr>
      <w:tabs>
        <w:tab w:val="left" w:pos="2835"/>
      </w:tabs>
      <w:ind w:left="2835" w:hanging="2835"/>
    </w:pPr>
  </w:style>
  <w:style w:type="paragraph" w:customStyle="1" w:styleId="BodyTextnopadding">
    <w:name w:val="Body Text no padding"/>
    <w:basedOn w:val="BodyText"/>
    <w:qFormat/>
    <w:rsid w:val="00993443"/>
    <w:pPr>
      <w:spacing w:before="0" w:after="0"/>
    </w:pPr>
  </w:style>
  <w:style w:type="paragraph" w:customStyle="1" w:styleId="BodyTextBold">
    <w:name w:val="Body Text Bold"/>
    <w:basedOn w:val="BodyText"/>
    <w:qFormat/>
    <w:rsid w:val="00993443"/>
    <w:rPr>
      <w:b/>
    </w:rPr>
  </w:style>
  <w:style w:type="character" w:styleId="Hyperlink">
    <w:name w:val="Hyperlink"/>
    <w:basedOn w:val="DefaultParagraphFont"/>
    <w:uiPriority w:val="99"/>
    <w:unhideWhenUsed/>
    <w:rsid w:val="00562D24"/>
    <w:rPr>
      <w:color w:val="0000FF" w:themeColor="hyperlink"/>
      <w:u w:val="single"/>
    </w:rPr>
  </w:style>
  <w:style w:type="paragraph" w:styleId="Revision">
    <w:name w:val="Revision"/>
    <w:hidden/>
    <w:uiPriority w:val="99"/>
    <w:semiHidden/>
    <w:rsid w:val="00497439"/>
    <w:pPr>
      <w:spacing w:after="0" w:line="240" w:lineRule="auto"/>
    </w:pPr>
    <w:rPr>
      <w:rFonts w:ascii="Courier New" w:eastAsia="Times New Roman" w:hAnsi="Courier New" w:cs="Times New Roman"/>
      <w:szCs w:val="20"/>
      <w:lang w:eastAsia="en-US"/>
    </w:rPr>
  </w:style>
  <w:style w:type="character" w:styleId="CommentReference">
    <w:name w:val="annotation reference"/>
    <w:basedOn w:val="DefaultParagraphFont"/>
    <w:uiPriority w:val="99"/>
    <w:semiHidden/>
    <w:unhideWhenUsed/>
    <w:rsid w:val="007B32FD"/>
    <w:rPr>
      <w:sz w:val="16"/>
      <w:szCs w:val="16"/>
    </w:rPr>
  </w:style>
  <w:style w:type="paragraph" w:styleId="CommentText">
    <w:name w:val="annotation text"/>
    <w:basedOn w:val="Normal"/>
    <w:link w:val="CommentTextChar"/>
    <w:uiPriority w:val="99"/>
    <w:semiHidden/>
    <w:unhideWhenUsed/>
    <w:rsid w:val="007B32FD"/>
    <w:rPr>
      <w:sz w:val="20"/>
    </w:rPr>
  </w:style>
  <w:style w:type="character" w:customStyle="1" w:styleId="CommentTextChar">
    <w:name w:val="Comment Text Char"/>
    <w:basedOn w:val="DefaultParagraphFont"/>
    <w:link w:val="CommentText"/>
    <w:uiPriority w:val="99"/>
    <w:semiHidden/>
    <w:rsid w:val="007B32FD"/>
    <w:rPr>
      <w:rFonts w:ascii="Courier New" w:eastAsia="Times New Roman" w:hAnsi="Courier New"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B32FD"/>
    <w:rPr>
      <w:b/>
      <w:bCs/>
    </w:rPr>
  </w:style>
  <w:style w:type="character" w:customStyle="1" w:styleId="CommentSubjectChar">
    <w:name w:val="Comment Subject Char"/>
    <w:basedOn w:val="CommentTextChar"/>
    <w:link w:val="CommentSubject"/>
    <w:uiPriority w:val="99"/>
    <w:semiHidden/>
    <w:rsid w:val="007B32FD"/>
    <w:rPr>
      <w:rFonts w:ascii="Courier New" w:eastAsia="Times New Roman" w:hAnsi="Courier New"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etnet.gov.au/Pages/TrainingDocs.aspx?q=5e0c25cc-3d9d-4b43-80d3-bd22cc4f1e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CHCMHS003</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Soem rewording, updated terminology, reworded for clarity and measurability, rearranged some of KE but no major changes</Pre_x002d_draftdetailedchanges>
    <Reviewedby xmlns="913b14f7-5534-4528-afe4-15eed560217e">
      <UserInfo>
        <DisplayName>Julie Stratford</DisplayName>
        <AccountId>13</AccountId>
        <AccountType/>
      </UserInfo>
    </Reviewedby>
    <Watermark xmlns="913b14f7-5534-4528-afe4-15eed560217e" xsi:nil="true"/>
    <Uploaded xmlns="913b14f7-5534-4528-afe4-15eed560217e">false</Upload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4940D-5F54-409B-94F4-AFB6D3C2BFB4}">
  <ds:schemaRefs>
    <ds:schemaRef ds:uri="http://schemas.microsoft.com/sharepoint/v3/contenttype/forms"/>
  </ds:schemaRefs>
</ds:datastoreItem>
</file>

<file path=customXml/itemProps2.xml><?xml version="1.0" encoding="utf-8"?>
<ds:datastoreItem xmlns:ds="http://schemas.openxmlformats.org/officeDocument/2006/customXml" ds:itemID="{8E96C311-BE3F-43BE-BFC0-603FBDD21955}">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3.xml><?xml version="1.0" encoding="utf-8"?>
<ds:datastoreItem xmlns:ds="http://schemas.openxmlformats.org/officeDocument/2006/customXml" ds:itemID="{E5D2329A-7DD8-4519-9FA9-B5727BFCD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CHCMHS003 Provide recovery oriented mental health services</vt:lpstr>
    </vt:vector>
  </TitlesOfParts>
  <Company>Author-it Software Corporation Ltd.</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CHCMHS003 Provide recovery oriented mental health services</dc:title>
  <dc:subject>Approved</dc:subject>
  <dc:creator>SkillsIQ</dc:creator>
  <cp:keywords>Release: 1</cp:keywords>
  <dc:description>Review Date: 12 April 2008</dc:description>
  <cp:lastModifiedBy>Katrina Sewell</cp:lastModifiedBy>
  <cp:revision>4</cp:revision>
  <cp:lastPrinted>2025-04-04T02:26:00Z</cp:lastPrinted>
  <dcterms:created xsi:type="dcterms:W3CDTF">2025-04-14T05:32:00Z</dcterms:created>
  <dcterms:modified xsi:type="dcterms:W3CDTF">2025-04-17T05:21:00Z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1782200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