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5722" w14:textId="4690EF45" w:rsidR="00A83FD9" w:rsidRPr="00800EB9" w:rsidRDefault="007E41C1" w:rsidP="00800EB9">
      <w:pPr>
        <w:pStyle w:val="SuperHeading"/>
      </w:pPr>
      <w:r w:rsidRPr="00800EB9">
        <w:t xml:space="preserve">CHCMHS006 Facilitate the recovery process with the person, </w:t>
      </w:r>
      <w:r w:rsidR="00C515A3">
        <w:t>the</w:t>
      </w:r>
      <w:r w:rsidR="00EB61CD">
        <w:t>ir</w:t>
      </w:r>
      <w:r w:rsidR="00C515A3">
        <w:t xml:space="preserve"> support network</w:t>
      </w:r>
      <w:r w:rsidR="00C515A3" w:rsidRPr="00800EB9">
        <w:t xml:space="preserve"> </w:t>
      </w:r>
      <w:r w:rsidRPr="00800EB9">
        <w:t>and carers</w:t>
      </w:r>
    </w:p>
    <w:p w14:paraId="41875723" w14:textId="77777777" w:rsidR="00A83FD9" w:rsidRPr="00800EB9" w:rsidRDefault="007E41C1" w:rsidP="00800EB9">
      <w:pPr>
        <w:pStyle w:val="Heading1"/>
      </w:pPr>
      <w:bookmarkStart w:id="0" w:name="O_654221"/>
      <w:bookmarkEnd w:id="0"/>
      <w:r w:rsidRPr="00800EB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A83FD9" w14:paraId="41875726" w14:textId="77777777" w:rsidTr="00800EB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875724" w14:textId="77777777" w:rsidR="00A83FD9" w:rsidRPr="00800EB9" w:rsidRDefault="007E41C1" w:rsidP="00800EB9">
            <w:pPr>
              <w:pStyle w:val="BodyText"/>
            </w:pPr>
            <w:r w:rsidRPr="00800EB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875725" w14:textId="77777777" w:rsidR="00A83FD9" w:rsidRDefault="007E41C1" w:rsidP="00800EB9">
            <w:pPr>
              <w:pStyle w:val="BodyText"/>
              <w:rPr>
                <w:lang w:val="en-NZ"/>
              </w:rPr>
            </w:pPr>
            <w:r w:rsidRPr="00800EB9">
              <w:rPr>
                <w:rStyle w:val="SpecialBold"/>
              </w:rPr>
              <w:t>Comments</w:t>
            </w:r>
          </w:p>
        </w:tc>
      </w:tr>
      <w:tr w:rsidR="00A83FD9" w:rsidRPr="00800EB9" w14:paraId="4187572A" w14:textId="77777777" w:rsidTr="00800EB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875727" w14:textId="4137F452" w:rsidR="00A83FD9" w:rsidRDefault="007E41C1" w:rsidP="00800EB9">
            <w:pPr>
              <w:pStyle w:val="BodyText"/>
              <w:rPr>
                <w:lang w:val="en-NZ"/>
              </w:rPr>
            </w:pPr>
            <w:r w:rsidRPr="00800EB9">
              <w:t xml:space="preserve">Release </w:t>
            </w:r>
            <w:r w:rsidR="00EB61CD">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875729" w14:textId="1C00976F" w:rsidR="00A83FD9" w:rsidRPr="00800EB9" w:rsidRDefault="00A83FD9" w:rsidP="00800EB9">
            <w:pPr>
              <w:pStyle w:val="BodyText"/>
            </w:pPr>
          </w:p>
        </w:tc>
      </w:tr>
    </w:tbl>
    <w:p w14:paraId="4187572B" w14:textId="77777777" w:rsidR="007E41C1" w:rsidRDefault="007E41C1" w:rsidP="00800EB9">
      <w:pPr>
        <w:pStyle w:val="BodyText"/>
      </w:pPr>
    </w:p>
    <w:p w14:paraId="4187572C" w14:textId="77777777" w:rsidR="007E41C1" w:rsidRDefault="007E41C1" w:rsidP="00800EB9">
      <w:pPr>
        <w:pStyle w:val="BodyText"/>
      </w:pPr>
    </w:p>
    <w:p w14:paraId="4187572D" w14:textId="77777777" w:rsidR="00A83FD9" w:rsidRPr="00800EB9" w:rsidRDefault="007E41C1" w:rsidP="00800EB9">
      <w:pPr>
        <w:pStyle w:val="Heading1"/>
      </w:pPr>
      <w:bookmarkStart w:id="1" w:name="O_654222"/>
      <w:bookmarkEnd w:id="1"/>
      <w:r w:rsidRPr="00800EB9">
        <w:t>Application</w:t>
      </w:r>
    </w:p>
    <w:p w14:paraId="4187572E" w14:textId="522D4492" w:rsidR="00A83FD9" w:rsidRPr="00800EB9" w:rsidRDefault="007E41C1" w:rsidP="007E41C1">
      <w:pPr>
        <w:pStyle w:val="BodyText"/>
      </w:pPr>
      <w:r w:rsidRPr="00800EB9">
        <w:t xml:space="preserve">This unit describes the skills and knowledge required to work collaboratively with a person </w:t>
      </w:r>
      <w:r w:rsidR="00DA6409">
        <w:t xml:space="preserve">experiencing mental health </w:t>
      </w:r>
      <w:r w:rsidRPr="00800EB9">
        <w:t xml:space="preserve">and/or AOD </w:t>
      </w:r>
      <w:r w:rsidR="00DA6409">
        <w:t>challenges</w:t>
      </w:r>
      <w:r w:rsidR="00DA6409" w:rsidRPr="00800EB9">
        <w:t xml:space="preserve"> </w:t>
      </w:r>
      <w:r w:rsidRPr="00800EB9">
        <w:t xml:space="preserve">to establish a basis for participation of </w:t>
      </w:r>
      <w:r w:rsidR="00C515A3">
        <w:t>their support network</w:t>
      </w:r>
      <w:r w:rsidR="00C515A3" w:rsidRPr="00800EB9">
        <w:t xml:space="preserve"> </w:t>
      </w:r>
      <w:r w:rsidRPr="00800EB9">
        <w:t xml:space="preserve">and carers in </w:t>
      </w:r>
      <w:r w:rsidR="00DA6409">
        <w:t>the person’s</w:t>
      </w:r>
      <w:r w:rsidRPr="00800EB9">
        <w:t xml:space="preserve"> recovery process and to facilitate ongoing participation in line with the person’s needs and wishes.</w:t>
      </w:r>
    </w:p>
    <w:p w14:paraId="4187572F" w14:textId="77777777" w:rsidR="00A83FD9" w:rsidRPr="00800EB9" w:rsidRDefault="007E41C1" w:rsidP="007E41C1">
      <w:pPr>
        <w:pStyle w:val="BodyText"/>
      </w:pPr>
      <w:r w:rsidRPr="00800EB9">
        <w:t>This unit applies to work with people with mental illness and/or AOD issues.</w:t>
      </w:r>
    </w:p>
    <w:p w14:paraId="41875730" w14:textId="77777777" w:rsidR="00A83FD9" w:rsidRPr="007E41C1" w:rsidRDefault="007E41C1" w:rsidP="007E41C1">
      <w:pPr>
        <w:pStyle w:val="BodyText"/>
        <w:rPr>
          <w:i/>
        </w:rPr>
      </w:pPr>
      <w:r w:rsidRPr="007E41C1">
        <w:rPr>
          <w:rStyle w:val="Emphasis"/>
        </w:rPr>
        <w:t>The skills in this unit must be applied in accordance with Commonwealth and State/Territory legislation, Australian/New Zealand standards and industry codes of practice</w:t>
      </w:r>
    </w:p>
    <w:p w14:paraId="41875731" w14:textId="77777777" w:rsidR="00A83FD9" w:rsidRPr="00800EB9" w:rsidRDefault="007E41C1" w:rsidP="00800EB9">
      <w:pPr>
        <w:pStyle w:val="Heading1"/>
      </w:pPr>
      <w:bookmarkStart w:id="2" w:name="O_654226"/>
      <w:bookmarkEnd w:id="2"/>
      <w:r w:rsidRPr="00800EB9">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A83FD9" w:rsidRPr="00800EB9" w14:paraId="41875734" w14:textId="77777777" w:rsidTr="00800EB9">
        <w:trPr>
          <w:tblHeader/>
        </w:trPr>
        <w:tc>
          <w:tcPr>
            <w:tcW w:w="3261" w:type="dxa"/>
            <w:tcBorders>
              <w:top w:val="nil"/>
              <w:left w:val="nil"/>
              <w:bottom w:val="nil"/>
              <w:right w:val="nil"/>
            </w:tcBorders>
            <w:tcMar>
              <w:top w:w="0" w:type="dxa"/>
              <w:left w:w="62" w:type="dxa"/>
              <w:bottom w:w="0" w:type="dxa"/>
              <w:right w:w="62" w:type="dxa"/>
            </w:tcMar>
          </w:tcPr>
          <w:p w14:paraId="41875732" w14:textId="77777777" w:rsidR="00A83FD9" w:rsidRPr="00800EB9" w:rsidRDefault="007E41C1" w:rsidP="00800EB9">
            <w:pPr>
              <w:pStyle w:val="BodyText"/>
            </w:pPr>
            <w:r w:rsidRPr="00800EB9">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41875733" w14:textId="77777777" w:rsidR="00A83FD9" w:rsidRDefault="007E41C1" w:rsidP="00800EB9">
            <w:pPr>
              <w:pStyle w:val="BodyText"/>
              <w:rPr>
                <w:lang w:val="en-NZ"/>
              </w:rPr>
            </w:pPr>
            <w:r w:rsidRPr="00800EB9">
              <w:rPr>
                <w:rStyle w:val="SpecialBold"/>
              </w:rPr>
              <w:t>PERFORMANCE CRITERIA</w:t>
            </w:r>
          </w:p>
        </w:tc>
      </w:tr>
      <w:tr w:rsidR="00A83FD9" w14:paraId="41875737" w14:textId="77777777" w:rsidTr="00800EB9">
        <w:trPr>
          <w:tblHeader/>
        </w:trPr>
        <w:tc>
          <w:tcPr>
            <w:tcW w:w="3261" w:type="dxa"/>
            <w:tcBorders>
              <w:top w:val="nil"/>
              <w:left w:val="nil"/>
              <w:bottom w:val="nil"/>
              <w:right w:val="nil"/>
            </w:tcBorders>
            <w:tcMar>
              <w:top w:w="0" w:type="dxa"/>
              <w:left w:w="62" w:type="dxa"/>
              <w:bottom w:w="0" w:type="dxa"/>
              <w:right w:w="62" w:type="dxa"/>
            </w:tcMar>
          </w:tcPr>
          <w:p w14:paraId="41875735" w14:textId="77777777" w:rsidR="00A83FD9" w:rsidRPr="00800EB9" w:rsidRDefault="007E41C1" w:rsidP="00800EB9">
            <w:pPr>
              <w:pStyle w:val="BodyText"/>
            </w:pPr>
            <w:r w:rsidRPr="00800EB9">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41875736" w14:textId="77777777" w:rsidR="00A83FD9" w:rsidRDefault="007E41C1" w:rsidP="00800EB9">
            <w:pPr>
              <w:pStyle w:val="BodyText"/>
              <w:rPr>
                <w:lang w:val="en-NZ"/>
              </w:rPr>
            </w:pPr>
            <w:r w:rsidRPr="00800EB9">
              <w:rPr>
                <w:rStyle w:val="Emphasis"/>
              </w:rPr>
              <w:t>Performance criteria describe the performance needed to demonstrate achievement of the element.</w:t>
            </w:r>
          </w:p>
        </w:tc>
      </w:tr>
      <w:tr w:rsidR="00A83FD9" w14:paraId="4187573A" w14:textId="77777777" w:rsidTr="00800EB9">
        <w:tc>
          <w:tcPr>
            <w:tcW w:w="3261" w:type="dxa"/>
            <w:tcBorders>
              <w:top w:val="nil"/>
              <w:left w:val="nil"/>
              <w:bottom w:val="nil"/>
              <w:right w:val="nil"/>
            </w:tcBorders>
            <w:tcMar>
              <w:top w:w="0" w:type="dxa"/>
              <w:left w:w="62" w:type="dxa"/>
              <w:bottom w:w="0" w:type="dxa"/>
              <w:right w:w="62" w:type="dxa"/>
            </w:tcMar>
          </w:tcPr>
          <w:p w14:paraId="41875738" w14:textId="77777777" w:rsidR="00A83FD9" w:rsidRDefault="00A83FD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41875739" w14:textId="77777777" w:rsidR="00A83FD9" w:rsidRDefault="00A83FD9" w:rsidP="00800EB9">
            <w:pPr>
              <w:pStyle w:val="BodyText"/>
              <w:rPr>
                <w:lang w:val="en-NZ"/>
              </w:rPr>
            </w:pPr>
          </w:p>
        </w:tc>
      </w:tr>
      <w:tr w:rsidR="00A83FD9" w14:paraId="41875745" w14:textId="77777777" w:rsidTr="00800EB9">
        <w:tc>
          <w:tcPr>
            <w:tcW w:w="3261" w:type="dxa"/>
            <w:tcBorders>
              <w:top w:val="nil"/>
              <w:left w:val="nil"/>
              <w:bottom w:val="nil"/>
              <w:right w:val="nil"/>
            </w:tcBorders>
            <w:tcMar>
              <w:top w:w="0" w:type="dxa"/>
              <w:left w:w="62" w:type="dxa"/>
              <w:bottom w:w="0" w:type="dxa"/>
              <w:right w:w="62" w:type="dxa"/>
            </w:tcMar>
          </w:tcPr>
          <w:p w14:paraId="4187573B" w14:textId="2DAC7F97" w:rsidR="00A83FD9" w:rsidRDefault="007E41C1" w:rsidP="00800EB9">
            <w:pPr>
              <w:pStyle w:val="BodyText"/>
              <w:rPr>
                <w:lang w:val="en-NZ"/>
              </w:rPr>
            </w:pPr>
            <w:r w:rsidRPr="00800EB9">
              <w:t xml:space="preserve">1. Involve the person, carers and </w:t>
            </w:r>
            <w:r w:rsidR="00EB61CD">
              <w:t>the support network</w:t>
            </w:r>
            <w:r w:rsidR="00EB61CD" w:rsidRPr="00800EB9">
              <w:t xml:space="preserve"> </w:t>
            </w:r>
            <w:r w:rsidRPr="00800EB9">
              <w:t>in planning support during recovery</w:t>
            </w:r>
          </w:p>
        </w:tc>
        <w:tc>
          <w:tcPr>
            <w:tcW w:w="5702" w:type="dxa"/>
            <w:tcBorders>
              <w:top w:val="nil"/>
              <w:left w:val="nil"/>
              <w:bottom w:val="nil"/>
              <w:right w:val="nil"/>
            </w:tcBorders>
            <w:tcMar>
              <w:top w:w="0" w:type="dxa"/>
              <w:left w:w="62" w:type="dxa"/>
              <w:bottom w:w="0" w:type="dxa"/>
              <w:right w:w="62" w:type="dxa"/>
            </w:tcMar>
          </w:tcPr>
          <w:p w14:paraId="4187573C" w14:textId="4DA78292" w:rsidR="00A83FD9" w:rsidRPr="00800EB9" w:rsidRDefault="007E41C1" w:rsidP="00800EB9">
            <w:pPr>
              <w:pStyle w:val="BodyText"/>
            </w:pPr>
            <w:r w:rsidRPr="00800EB9">
              <w:t xml:space="preserve">1.1 Identify benefits and issues related to </w:t>
            </w:r>
            <w:r w:rsidR="00C515A3">
              <w:t>the person’s support network</w:t>
            </w:r>
            <w:r w:rsidR="00C515A3" w:rsidRPr="00800EB9">
              <w:t xml:space="preserve"> </w:t>
            </w:r>
            <w:r w:rsidRPr="00800EB9">
              <w:t xml:space="preserve">and carer participation in recovery processes </w:t>
            </w:r>
          </w:p>
          <w:p w14:paraId="4187573D" w14:textId="2E48F627" w:rsidR="00A83FD9" w:rsidRPr="00800EB9" w:rsidRDefault="007E41C1" w:rsidP="00800EB9">
            <w:pPr>
              <w:pStyle w:val="BodyText"/>
            </w:pPr>
            <w:r w:rsidRPr="00800EB9">
              <w:t xml:space="preserve">1.2 Discuss with the person appropriate involvement of </w:t>
            </w:r>
            <w:r w:rsidR="00C515A3">
              <w:t>the support network</w:t>
            </w:r>
            <w:r w:rsidR="00C515A3" w:rsidRPr="00800EB9">
              <w:t xml:space="preserve"> </w:t>
            </w:r>
            <w:r w:rsidRPr="00800EB9">
              <w:t xml:space="preserve">and carers </w:t>
            </w:r>
          </w:p>
          <w:p w14:paraId="4187573E" w14:textId="77777777" w:rsidR="00A83FD9" w:rsidRPr="00800EB9" w:rsidRDefault="007E41C1" w:rsidP="00800EB9">
            <w:pPr>
              <w:pStyle w:val="BodyText"/>
            </w:pPr>
            <w:r w:rsidRPr="00800EB9">
              <w:t>1.3 Work with the person to identify and agree on specific roles and responsibilities and accurately record in the person’s recovery plan</w:t>
            </w:r>
          </w:p>
          <w:p w14:paraId="4187573F" w14:textId="40180B36" w:rsidR="00A83FD9" w:rsidRPr="00800EB9" w:rsidRDefault="007E41C1" w:rsidP="00800EB9">
            <w:pPr>
              <w:pStyle w:val="BodyText"/>
            </w:pPr>
            <w:r w:rsidRPr="00800EB9">
              <w:t xml:space="preserve">1.4 Consult with identified </w:t>
            </w:r>
            <w:r w:rsidR="00C515A3">
              <w:t>support network</w:t>
            </w:r>
            <w:r w:rsidRPr="00800EB9">
              <w:t xml:space="preserve">, carers and other relevant stakeholders in line with the person’s consent </w:t>
            </w:r>
          </w:p>
          <w:p w14:paraId="41875740" w14:textId="1775EEBD" w:rsidR="00A83FD9" w:rsidRPr="00800EB9" w:rsidRDefault="007E41C1" w:rsidP="00800EB9">
            <w:pPr>
              <w:pStyle w:val="BodyText"/>
            </w:pPr>
            <w:r w:rsidRPr="00800EB9">
              <w:lastRenderedPageBreak/>
              <w:t xml:space="preserve">1.5 Gauge </w:t>
            </w:r>
            <w:r w:rsidR="00DA6409">
              <w:t>the</w:t>
            </w:r>
            <w:r w:rsidRPr="00800EB9">
              <w:t xml:space="preserve"> knowledge, skill</w:t>
            </w:r>
            <w:r w:rsidR="00DA6409">
              <w:t>s</w:t>
            </w:r>
            <w:r w:rsidRPr="00800EB9">
              <w:t xml:space="preserve"> and involvement of</w:t>
            </w:r>
            <w:r w:rsidR="00DA6409">
              <w:t xml:space="preserve"> the</w:t>
            </w:r>
            <w:r w:rsidRPr="00800EB9">
              <w:t xml:space="preserve"> </w:t>
            </w:r>
            <w:r w:rsidR="00DA6409">
              <w:t>support network and carers</w:t>
            </w:r>
            <w:r w:rsidR="00C515A3" w:rsidRPr="00800EB9">
              <w:t xml:space="preserve"> </w:t>
            </w:r>
            <w:r w:rsidR="00DA6409">
              <w:t>to identify</w:t>
            </w:r>
            <w:r w:rsidRPr="00800EB9">
              <w:t xml:space="preserve"> additional support </w:t>
            </w:r>
            <w:r w:rsidR="00DA6409">
              <w:t>needs</w:t>
            </w:r>
          </w:p>
          <w:p w14:paraId="41875741" w14:textId="6B16F761" w:rsidR="00A83FD9" w:rsidRPr="00800EB9" w:rsidRDefault="007E41C1" w:rsidP="00800EB9">
            <w:pPr>
              <w:pStyle w:val="BodyText"/>
            </w:pPr>
            <w:r w:rsidRPr="00800EB9">
              <w:t xml:space="preserve">1.6 Provide </w:t>
            </w:r>
            <w:r w:rsidR="00DA6409">
              <w:t xml:space="preserve">information, referrals and education to support the needs of the support network and carers, within scope of </w:t>
            </w:r>
            <w:r w:rsidRPr="00800EB9">
              <w:t>role</w:t>
            </w:r>
          </w:p>
          <w:p w14:paraId="41875742" w14:textId="60F4DD25" w:rsidR="00A83FD9" w:rsidRPr="00800EB9" w:rsidRDefault="007E41C1" w:rsidP="00800EB9">
            <w:pPr>
              <w:pStyle w:val="BodyText"/>
            </w:pPr>
            <w:r w:rsidRPr="00800EB9">
              <w:t xml:space="preserve">1.7 Engage with the person, </w:t>
            </w:r>
            <w:r w:rsidR="00DA6409">
              <w:t xml:space="preserve">their </w:t>
            </w:r>
            <w:r w:rsidR="00C515A3">
              <w:t>support network</w:t>
            </w:r>
            <w:r w:rsidR="00EB61CD">
              <w:t xml:space="preserve"> members</w:t>
            </w:r>
            <w:r w:rsidR="00C515A3" w:rsidRPr="00800EB9">
              <w:t xml:space="preserve"> </w:t>
            </w:r>
            <w:r w:rsidRPr="00800EB9">
              <w:t xml:space="preserve">and carers to plan </w:t>
            </w:r>
            <w:r w:rsidR="00DA6409">
              <w:t xml:space="preserve">appropriate support with </w:t>
            </w:r>
            <w:r w:rsidRPr="00800EB9">
              <w:t>the person’s consent</w:t>
            </w:r>
          </w:p>
          <w:p w14:paraId="41875743" w14:textId="2CD4AD75" w:rsidR="00A83FD9" w:rsidRPr="00800EB9" w:rsidRDefault="007E41C1" w:rsidP="00800EB9">
            <w:pPr>
              <w:pStyle w:val="BodyText"/>
            </w:pPr>
            <w:r w:rsidRPr="00800EB9">
              <w:t xml:space="preserve">1.8 Establish a relationship with the person, </w:t>
            </w:r>
            <w:r w:rsidR="00C515A3">
              <w:t>their support network</w:t>
            </w:r>
            <w:r w:rsidR="00C515A3" w:rsidRPr="00800EB9">
              <w:t xml:space="preserve"> </w:t>
            </w:r>
            <w:r w:rsidRPr="00800EB9">
              <w:t>and carers within boundaries of own work role</w:t>
            </w:r>
          </w:p>
          <w:p w14:paraId="41875744" w14:textId="302C4E6C" w:rsidR="00A83FD9" w:rsidRDefault="007E41C1" w:rsidP="00800EB9">
            <w:pPr>
              <w:pStyle w:val="BodyText"/>
              <w:rPr>
                <w:lang w:val="en-NZ"/>
              </w:rPr>
            </w:pPr>
            <w:r w:rsidRPr="00800EB9">
              <w:t xml:space="preserve">1.9 Clarify expectations </w:t>
            </w:r>
            <w:r w:rsidR="00DA6409">
              <w:t>and provide information to help manage realistic involvement of the support network and carers</w:t>
            </w:r>
            <w:r w:rsidRPr="00800EB9">
              <w:t xml:space="preserve"> </w:t>
            </w:r>
          </w:p>
        </w:tc>
      </w:tr>
      <w:tr w:rsidR="00A83FD9" w14:paraId="41875748" w14:textId="77777777" w:rsidTr="00800EB9">
        <w:tc>
          <w:tcPr>
            <w:tcW w:w="3261" w:type="dxa"/>
            <w:tcBorders>
              <w:top w:val="nil"/>
              <w:left w:val="nil"/>
              <w:bottom w:val="nil"/>
              <w:right w:val="nil"/>
            </w:tcBorders>
            <w:tcMar>
              <w:top w:w="0" w:type="dxa"/>
              <w:left w:w="62" w:type="dxa"/>
              <w:bottom w:w="0" w:type="dxa"/>
              <w:right w:w="62" w:type="dxa"/>
            </w:tcMar>
          </w:tcPr>
          <w:p w14:paraId="41875746" w14:textId="77777777" w:rsidR="00A83FD9" w:rsidRDefault="00A83FD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41875747" w14:textId="77777777" w:rsidR="00A83FD9" w:rsidRDefault="00A83FD9" w:rsidP="00800EB9">
            <w:pPr>
              <w:pStyle w:val="BodyText"/>
              <w:rPr>
                <w:lang w:val="en-NZ"/>
              </w:rPr>
            </w:pPr>
          </w:p>
        </w:tc>
      </w:tr>
      <w:tr w:rsidR="00A83FD9" w14:paraId="4187574E" w14:textId="77777777" w:rsidTr="00800EB9">
        <w:tc>
          <w:tcPr>
            <w:tcW w:w="3261" w:type="dxa"/>
            <w:tcBorders>
              <w:top w:val="nil"/>
              <w:left w:val="nil"/>
              <w:bottom w:val="nil"/>
              <w:right w:val="nil"/>
            </w:tcBorders>
            <w:tcMar>
              <w:top w:w="0" w:type="dxa"/>
              <w:left w:w="62" w:type="dxa"/>
              <w:bottom w:w="0" w:type="dxa"/>
              <w:right w:w="62" w:type="dxa"/>
            </w:tcMar>
          </w:tcPr>
          <w:p w14:paraId="41875749" w14:textId="2EC94DB1" w:rsidR="00A83FD9" w:rsidRDefault="007E41C1" w:rsidP="00800EB9">
            <w:pPr>
              <w:pStyle w:val="BodyText"/>
              <w:rPr>
                <w:lang w:val="en-NZ"/>
              </w:rPr>
            </w:pPr>
            <w:r w:rsidRPr="00800EB9">
              <w:t xml:space="preserve">2. Facilitate recovery with appropriate involvement of carers and </w:t>
            </w:r>
            <w:r w:rsidR="00EB61CD">
              <w:t xml:space="preserve">the support network </w:t>
            </w:r>
          </w:p>
        </w:tc>
        <w:tc>
          <w:tcPr>
            <w:tcW w:w="5702" w:type="dxa"/>
            <w:tcBorders>
              <w:top w:val="nil"/>
              <w:left w:val="nil"/>
              <w:bottom w:val="nil"/>
              <w:right w:val="nil"/>
            </w:tcBorders>
            <w:tcMar>
              <w:top w:w="0" w:type="dxa"/>
              <w:left w:w="62" w:type="dxa"/>
              <w:bottom w:w="0" w:type="dxa"/>
              <w:right w:w="62" w:type="dxa"/>
            </w:tcMar>
          </w:tcPr>
          <w:p w14:paraId="4187574A" w14:textId="55E34001" w:rsidR="00A83FD9" w:rsidRPr="00800EB9" w:rsidRDefault="007E41C1" w:rsidP="00800EB9">
            <w:pPr>
              <w:pStyle w:val="BodyText"/>
            </w:pPr>
            <w:r w:rsidRPr="00800EB9">
              <w:t xml:space="preserve">2.1 Involve </w:t>
            </w:r>
            <w:r w:rsidR="00DA6409">
              <w:t>support network and carers</w:t>
            </w:r>
            <w:r w:rsidR="00EB61CD" w:rsidRPr="00800EB9">
              <w:t xml:space="preserve"> </w:t>
            </w:r>
            <w:r w:rsidRPr="00800EB9">
              <w:t>in the person’s recovery process with the person</w:t>
            </w:r>
            <w:r w:rsidR="00DA6409">
              <w:t>’s consent</w:t>
            </w:r>
            <w:r w:rsidRPr="00800EB9">
              <w:t xml:space="preserve"> and in line with </w:t>
            </w:r>
            <w:r w:rsidR="00DA6409">
              <w:t xml:space="preserve">the </w:t>
            </w:r>
            <w:r w:rsidRPr="00800EB9">
              <w:t>recovery plan</w:t>
            </w:r>
          </w:p>
          <w:p w14:paraId="4187574B" w14:textId="31D97AD0" w:rsidR="00A83FD9" w:rsidRPr="00800EB9" w:rsidRDefault="007E41C1" w:rsidP="00800EB9">
            <w:pPr>
              <w:pStyle w:val="BodyText"/>
            </w:pPr>
            <w:r w:rsidRPr="00800EB9">
              <w:t xml:space="preserve">2.2 Maintain relationship with </w:t>
            </w:r>
            <w:r w:rsidR="00EB61CD">
              <w:t>the support network</w:t>
            </w:r>
            <w:r w:rsidR="00EB61CD" w:rsidRPr="00800EB9">
              <w:t xml:space="preserve"> </w:t>
            </w:r>
            <w:r w:rsidR="00DA6409">
              <w:t xml:space="preserve">and carers </w:t>
            </w:r>
            <w:r w:rsidRPr="00800EB9">
              <w:t>to identify changing needs</w:t>
            </w:r>
            <w:r w:rsidR="00DA6409">
              <w:t>,</w:t>
            </w:r>
            <w:r w:rsidRPr="00800EB9">
              <w:t xml:space="preserve"> within </w:t>
            </w:r>
            <w:r w:rsidR="00DA6409">
              <w:t>scope</w:t>
            </w:r>
            <w:r w:rsidR="00DA6409" w:rsidRPr="00800EB9">
              <w:t xml:space="preserve"> </w:t>
            </w:r>
            <w:r w:rsidRPr="00800EB9">
              <w:t>of role</w:t>
            </w:r>
          </w:p>
          <w:p w14:paraId="4187574C" w14:textId="77777777" w:rsidR="00A83FD9" w:rsidRPr="00800EB9" w:rsidRDefault="007E41C1" w:rsidP="00800EB9">
            <w:pPr>
              <w:pStyle w:val="BodyText"/>
            </w:pPr>
            <w:r w:rsidRPr="00800EB9">
              <w:t>2.3 Assist the person to identify ways in which their behaviour may be positively or negatively influenced by others</w:t>
            </w:r>
          </w:p>
          <w:p w14:paraId="4187574D" w14:textId="3B79FE4A" w:rsidR="00A83FD9" w:rsidRDefault="007E41C1" w:rsidP="00800EB9">
            <w:pPr>
              <w:pStyle w:val="BodyText"/>
              <w:rPr>
                <w:lang w:val="en-NZ"/>
              </w:rPr>
            </w:pPr>
            <w:r w:rsidRPr="00800EB9">
              <w:t xml:space="preserve">2.4 Assist the person to identify </w:t>
            </w:r>
            <w:r w:rsidR="00DA6409">
              <w:t xml:space="preserve">how their behaviour may impact </w:t>
            </w:r>
            <w:r w:rsidR="00EB61CD">
              <w:t>their support network</w:t>
            </w:r>
            <w:r w:rsidR="00EB61CD" w:rsidRPr="00800EB9">
              <w:t xml:space="preserve"> </w:t>
            </w:r>
            <w:r w:rsidRPr="00800EB9">
              <w:t>and carers</w:t>
            </w:r>
          </w:p>
        </w:tc>
      </w:tr>
      <w:tr w:rsidR="00A83FD9" w14:paraId="41875751" w14:textId="77777777" w:rsidTr="00800EB9">
        <w:tc>
          <w:tcPr>
            <w:tcW w:w="3261" w:type="dxa"/>
            <w:tcBorders>
              <w:top w:val="nil"/>
              <w:left w:val="nil"/>
              <w:bottom w:val="nil"/>
              <w:right w:val="nil"/>
            </w:tcBorders>
            <w:tcMar>
              <w:top w:w="0" w:type="dxa"/>
              <w:left w:w="62" w:type="dxa"/>
              <w:bottom w:w="0" w:type="dxa"/>
              <w:right w:w="62" w:type="dxa"/>
            </w:tcMar>
          </w:tcPr>
          <w:p w14:paraId="4187574F" w14:textId="77777777" w:rsidR="00A83FD9" w:rsidRDefault="00A83FD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41875750" w14:textId="77777777" w:rsidR="00A83FD9" w:rsidRDefault="00A83FD9" w:rsidP="00800EB9">
            <w:pPr>
              <w:pStyle w:val="BodyText"/>
              <w:rPr>
                <w:lang w:val="en-NZ"/>
              </w:rPr>
            </w:pPr>
          </w:p>
        </w:tc>
      </w:tr>
      <w:tr w:rsidR="00A83FD9" w:rsidRPr="00800EB9" w14:paraId="41875757" w14:textId="77777777" w:rsidTr="00800EB9">
        <w:tc>
          <w:tcPr>
            <w:tcW w:w="3261" w:type="dxa"/>
            <w:tcBorders>
              <w:top w:val="nil"/>
              <w:left w:val="nil"/>
              <w:bottom w:val="nil"/>
              <w:right w:val="nil"/>
            </w:tcBorders>
            <w:tcMar>
              <w:top w:w="0" w:type="dxa"/>
              <w:left w:w="62" w:type="dxa"/>
              <w:bottom w:w="0" w:type="dxa"/>
              <w:right w:w="62" w:type="dxa"/>
            </w:tcMar>
          </w:tcPr>
          <w:p w14:paraId="41875752" w14:textId="521D2FAE" w:rsidR="00A83FD9" w:rsidRDefault="007E41C1" w:rsidP="00800EB9">
            <w:pPr>
              <w:pStyle w:val="BodyText"/>
              <w:rPr>
                <w:lang w:val="en-NZ"/>
              </w:rPr>
            </w:pPr>
            <w:r w:rsidRPr="00800EB9">
              <w:t xml:space="preserve">3. Monitor and review involvement of carers and </w:t>
            </w:r>
            <w:r w:rsidR="00EB61CD">
              <w:t>the support network</w:t>
            </w:r>
          </w:p>
        </w:tc>
        <w:tc>
          <w:tcPr>
            <w:tcW w:w="5702" w:type="dxa"/>
            <w:tcBorders>
              <w:top w:val="nil"/>
              <w:left w:val="nil"/>
              <w:bottom w:val="nil"/>
              <w:right w:val="nil"/>
            </w:tcBorders>
            <w:tcMar>
              <w:top w:w="0" w:type="dxa"/>
              <w:left w:w="62" w:type="dxa"/>
              <w:bottom w:w="0" w:type="dxa"/>
              <w:right w:w="62" w:type="dxa"/>
            </w:tcMar>
          </w:tcPr>
          <w:p w14:paraId="41875753" w14:textId="07F742E3" w:rsidR="00A83FD9" w:rsidRPr="00800EB9" w:rsidRDefault="007E41C1" w:rsidP="00800EB9">
            <w:pPr>
              <w:pStyle w:val="BodyText"/>
            </w:pPr>
            <w:r w:rsidRPr="00800EB9">
              <w:t xml:space="preserve">3.1 Monitor </w:t>
            </w:r>
            <w:r w:rsidR="00DA6409">
              <w:t>the involvement of the</w:t>
            </w:r>
            <w:r w:rsidRPr="00800EB9">
              <w:t xml:space="preserve"> </w:t>
            </w:r>
            <w:r w:rsidR="00EB61CD">
              <w:t>support network</w:t>
            </w:r>
            <w:r w:rsidR="00EB61CD" w:rsidRPr="00800EB9">
              <w:t xml:space="preserve"> </w:t>
            </w:r>
            <w:r w:rsidR="00DA6409">
              <w:t xml:space="preserve">and carers </w:t>
            </w:r>
            <w:r w:rsidRPr="00800EB9">
              <w:t>in collaboration ensur</w:t>
            </w:r>
            <w:r w:rsidR="00DA6409">
              <w:t>ing</w:t>
            </w:r>
            <w:r w:rsidRPr="00800EB9">
              <w:t xml:space="preserve"> consent </w:t>
            </w:r>
            <w:r w:rsidR="00DA6409">
              <w:t>and ongoing effectiveness</w:t>
            </w:r>
          </w:p>
          <w:p w14:paraId="41875754" w14:textId="4BB7CD7F" w:rsidR="00A83FD9" w:rsidRPr="00800EB9" w:rsidRDefault="007E41C1" w:rsidP="00800EB9">
            <w:pPr>
              <w:pStyle w:val="BodyText"/>
            </w:pPr>
            <w:r w:rsidRPr="00800EB9">
              <w:t xml:space="preserve">3.2 Monitor potentially negative influences on the person and </w:t>
            </w:r>
            <w:r w:rsidR="00DA6409">
              <w:t>raise concerns with the support network and carers, as appropriate</w:t>
            </w:r>
          </w:p>
          <w:p w14:paraId="41875755" w14:textId="351F6063" w:rsidR="00A83FD9" w:rsidRPr="00800EB9" w:rsidRDefault="007E41C1" w:rsidP="00800EB9">
            <w:pPr>
              <w:pStyle w:val="BodyText"/>
            </w:pPr>
            <w:r w:rsidRPr="00800EB9">
              <w:t xml:space="preserve">3.3 Take action to </w:t>
            </w:r>
            <w:r w:rsidR="00DA6409">
              <w:t>support the</w:t>
            </w:r>
            <w:r w:rsidR="00DA6409" w:rsidRPr="00800EB9">
              <w:t xml:space="preserve"> </w:t>
            </w:r>
            <w:r w:rsidR="00EB61CD" w:rsidRPr="00800EB9">
              <w:t>wellbeing</w:t>
            </w:r>
            <w:r w:rsidRPr="00800EB9">
              <w:t xml:space="preserve"> and safety of self, the person and other</w:t>
            </w:r>
            <w:r w:rsidR="00DA6409">
              <w:t>s</w:t>
            </w:r>
          </w:p>
          <w:p w14:paraId="41875756" w14:textId="77777777" w:rsidR="00A83FD9" w:rsidRPr="00800EB9" w:rsidRDefault="007E41C1" w:rsidP="00800EB9">
            <w:pPr>
              <w:pStyle w:val="BodyText"/>
            </w:pPr>
            <w:r w:rsidRPr="00800EB9">
              <w:t xml:space="preserve">3.4 Complete and maintain required documentation </w:t>
            </w:r>
          </w:p>
        </w:tc>
      </w:tr>
    </w:tbl>
    <w:p w14:paraId="41875758" w14:textId="77777777" w:rsidR="00A83FD9" w:rsidRPr="00800EB9" w:rsidRDefault="00A83FD9" w:rsidP="00800EB9">
      <w:pPr>
        <w:pStyle w:val="BodyText"/>
      </w:pPr>
    </w:p>
    <w:p w14:paraId="41875759" w14:textId="77777777" w:rsidR="00A83FD9" w:rsidRPr="00800EB9" w:rsidRDefault="00A83FD9" w:rsidP="00800EB9">
      <w:pPr>
        <w:pStyle w:val="AllowPageBreak"/>
      </w:pPr>
    </w:p>
    <w:p w14:paraId="4187575A" w14:textId="77777777" w:rsidR="00A83FD9" w:rsidRPr="00800EB9" w:rsidRDefault="007E41C1" w:rsidP="00800EB9">
      <w:pPr>
        <w:pStyle w:val="Heading1"/>
      </w:pPr>
      <w:bookmarkStart w:id="3" w:name="O_654227"/>
      <w:bookmarkEnd w:id="3"/>
      <w:r w:rsidRPr="00800EB9">
        <w:t>Foundation Skills</w:t>
      </w:r>
    </w:p>
    <w:tbl>
      <w:tblPr>
        <w:tblW w:w="0" w:type="auto"/>
        <w:tblLayout w:type="fixed"/>
        <w:tblCellMar>
          <w:left w:w="62" w:type="dxa"/>
          <w:right w:w="62" w:type="dxa"/>
        </w:tblCellMar>
        <w:tblLook w:val="0000" w:firstRow="0" w:lastRow="0" w:firstColumn="0" w:lastColumn="0" w:noHBand="0" w:noVBand="0"/>
      </w:tblPr>
      <w:tblGrid>
        <w:gridCol w:w="3294"/>
        <w:gridCol w:w="5670"/>
      </w:tblGrid>
      <w:tr w:rsidR="00800EB9" w14:paraId="4187575C" w14:textId="77777777" w:rsidTr="00800EB9">
        <w:tc>
          <w:tcPr>
            <w:tcW w:w="8964" w:type="dxa"/>
            <w:gridSpan w:val="2"/>
            <w:tcBorders>
              <w:top w:val="nil"/>
              <w:left w:val="nil"/>
              <w:bottom w:val="nil"/>
              <w:right w:val="nil"/>
            </w:tcBorders>
            <w:tcMar>
              <w:top w:w="0" w:type="dxa"/>
              <w:left w:w="62" w:type="dxa"/>
              <w:bottom w:w="0" w:type="dxa"/>
              <w:right w:w="62" w:type="dxa"/>
            </w:tcMar>
          </w:tcPr>
          <w:p w14:paraId="4187575B" w14:textId="77777777" w:rsidR="00A83FD9" w:rsidRDefault="007E41C1" w:rsidP="00800EB9">
            <w:pPr>
              <w:pStyle w:val="BodyText"/>
              <w:rPr>
                <w:lang w:val="en-NZ"/>
              </w:rPr>
            </w:pPr>
            <w:r w:rsidRPr="00800EB9">
              <w:rPr>
                <w:rStyle w:val="Emphasis"/>
              </w:rPr>
              <w:t>The Foundation Skills describe those required skills (such as language, literacy, numeracy and employment skills) that are essential to performance.</w:t>
            </w:r>
          </w:p>
        </w:tc>
      </w:tr>
      <w:tr w:rsidR="00A83FD9" w:rsidRPr="00800EB9" w14:paraId="4187575F" w14:textId="77777777" w:rsidTr="00800EB9">
        <w:tc>
          <w:tcPr>
            <w:tcW w:w="3294" w:type="dxa"/>
            <w:tcBorders>
              <w:top w:val="nil"/>
              <w:left w:val="nil"/>
              <w:bottom w:val="nil"/>
              <w:right w:val="nil"/>
            </w:tcBorders>
            <w:tcMar>
              <w:top w:w="0" w:type="dxa"/>
              <w:left w:w="62" w:type="dxa"/>
              <w:bottom w:w="0" w:type="dxa"/>
              <w:right w:w="62" w:type="dxa"/>
            </w:tcMar>
          </w:tcPr>
          <w:p w14:paraId="4187575D" w14:textId="77777777" w:rsidR="00A83FD9" w:rsidRDefault="00A83FD9">
            <w:pPr>
              <w:pStyle w:val="BodyText"/>
              <w:keepLines w:val="0"/>
              <w:rPr>
                <w:rFonts w:ascii="Tahoma" w:hAnsi="Tahoma"/>
                <w:sz w:val="20"/>
                <w:lang w:val="en-NZ"/>
              </w:rPr>
            </w:pPr>
          </w:p>
        </w:tc>
        <w:tc>
          <w:tcPr>
            <w:tcW w:w="5670" w:type="dxa"/>
            <w:tcBorders>
              <w:top w:val="nil"/>
              <w:left w:val="nil"/>
              <w:bottom w:val="nil"/>
              <w:right w:val="nil"/>
            </w:tcBorders>
            <w:tcMar>
              <w:top w:w="0" w:type="dxa"/>
              <w:left w:w="62" w:type="dxa"/>
              <w:bottom w:w="0" w:type="dxa"/>
              <w:right w:w="62" w:type="dxa"/>
            </w:tcMar>
          </w:tcPr>
          <w:p w14:paraId="4187575E" w14:textId="77777777" w:rsidR="00A83FD9" w:rsidRDefault="00A83FD9" w:rsidP="00800EB9">
            <w:pPr>
              <w:pStyle w:val="BodyText"/>
              <w:rPr>
                <w:lang w:val="en-NZ"/>
              </w:rPr>
            </w:pPr>
          </w:p>
        </w:tc>
      </w:tr>
      <w:tr w:rsidR="00800EB9" w:rsidRPr="00800EB9" w14:paraId="41875761" w14:textId="77777777" w:rsidTr="00800EB9">
        <w:tc>
          <w:tcPr>
            <w:tcW w:w="8964" w:type="dxa"/>
            <w:gridSpan w:val="2"/>
            <w:tcBorders>
              <w:top w:val="nil"/>
              <w:left w:val="nil"/>
              <w:bottom w:val="nil"/>
              <w:right w:val="nil"/>
            </w:tcBorders>
            <w:tcMar>
              <w:top w:w="0" w:type="dxa"/>
              <w:left w:w="62" w:type="dxa"/>
              <w:bottom w:w="0" w:type="dxa"/>
              <w:right w:w="62" w:type="dxa"/>
            </w:tcMar>
          </w:tcPr>
          <w:p w14:paraId="41875760" w14:textId="77777777" w:rsidR="00A83FD9" w:rsidRPr="00800EB9" w:rsidRDefault="007E41C1" w:rsidP="00800EB9">
            <w:pPr>
              <w:pStyle w:val="BodyText"/>
            </w:pPr>
            <w:r w:rsidRPr="00800EB9">
              <w:rPr>
                <w:rStyle w:val="Emphasis"/>
              </w:rPr>
              <w:t>Foundation skills essential to performance are explicit in the performance criteria of this unit of competency.</w:t>
            </w:r>
            <w:r w:rsidRPr="00800EB9">
              <w:t xml:space="preserve"> </w:t>
            </w:r>
          </w:p>
        </w:tc>
      </w:tr>
    </w:tbl>
    <w:p w14:paraId="41875762" w14:textId="77777777" w:rsidR="00A83FD9" w:rsidRPr="00800EB9" w:rsidRDefault="00A83FD9" w:rsidP="00800EB9">
      <w:pPr>
        <w:pStyle w:val="BodyText"/>
      </w:pPr>
    </w:p>
    <w:p w14:paraId="41875763" w14:textId="77777777" w:rsidR="00A83FD9" w:rsidRPr="00800EB9" w:rsidRDefault="00A83FD9" w:rsidP="00800EB9">
      <w:pPr>
        <w:pStyle w:val="AllowPageBreak"/>
      </w:pPr>
    </w:p>
    <w:p w14:paraId="41875764" w14:textId="77777777" w:rsidR="00A83FD9" w:rsidRPr="00800EB9" w:rsidRDefault="007E41C1" w:rsidP="00800EB9">
      <w:pPr>
        <w:pStyle w:val="Heading1"/>
      </w:pPr>
      <w:bookmarkStart w:id="4" w:name="O_654229"/>
      <w:bookmarkEnd w:id="4"/>
      <w:r w:rsidRPr="00800EB9">
        <w:t>Unit Mapping Information</w:t>
      </w:r>
    </w:p>
    <w:p w14:paraId="41875765" w14:textId="77777777" w:rsidR="007E41C1" w:rsidRDefault="007E41C1" w:rsidP="007E41C1">
      <w:pPr>
        <w:pStyle w:val="BodyText"/>
      </w:pPr>
      <w:r w:rsidRPr="00800EB9">
        <w:t>No equivalent unit.</w:t>
      </w:r>
    </w:p>
    <w:p w14:paraId="41875766" w14:textId="77777777" w:rsidR="00A83FD9" w:rsidRPr="00800EB9" w:rsidRDefault="007E41C1" w:rsidP="00800EB9">
      <w:pPr>
        <w:pStyle w:val="Heading1"/>
      </w:pPr>
      <w:bookmarkStart w:id="5" w:name="O_654236"/>
      <w:bookmarkEnd w:id="5"/>
      <w:r w:rsidRPr="00800EB9">
        <w:t>Links</w:t>
      </w:r>
    </w:p>
    <w:p w14:paraId="41875767" w14:textId="0FC17A4D" w:rsidR="00A83FD9" w:rsidRPr="00800EB9" w:rsidRDefault="007E41C1" w:rsidP="007E41C1">
      <w:pPr>
        <w:pStyle w:val="BodyText"/>
      </w:pPr>
      <w:r w:rsidRPr="00800EB9">
        <w:t xml:space="preserve">Companion Volume implementation guides are found in VETNet - </w:t>
      </w:r>
    </w:p>
    <w:p w14:paraId="5BAF228F" w14:textId="0C7DA8A1" w:rsidR="00A417A2" w:rsidRPr="003536C9" w:rsidRDefault="00A417A2" w:rsidP="00A417A2">
      <w:pPr>
        <w:pStyle w:val="SuperHeading"/>
      </w:pPr>
      <w:r>
        <w:br w:type="page"/>
      </w:r>
      <w:r w:rsidRPr="003536C9">
        <w:t xml:space="preserve">Assessment Requirements for CHCMHS006 Facilitate the recovery process with the person, </w:t>
      </w:r>
      <w:r w:rsidR="00DA6409">
        <w:t>their support network</w:t>
      </w:r>
      <w:r w:rsidR="00DA6409" w:rsidRPr="003536C9">
        <w:t xml:space="preserve"> </w:t>
      </w:r>
      <w:r w:rsidRPr="003536C9">
        <w:t>and carers</w:t>
      </w:r>
    </w:p>
    <w:p w14:paraId="68CDB27F" w14:textId="77777777" w:rsidR="00A417A2" w:rsidRPr="003536C9" w:rsidRDefault="00A417A2" w:rsidP="00A417A2">
      <w:pPr>
        <w:pStyle w:val="Heading1"/>
      </w:pPr>
      <w:bookmarkStart w:id="6" w:name="O_654231"/>
      <w:bookmarkEnd w:id="6"/>
      <w:r w:rsidRPr="003536C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A417A2" w14:paraId="398F11C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6459737" w14:textId="77777777" w:rsidR="00A417A2" w:rsidRPr="003536C9" w:rsidRDefault="00A417A2" w:rsidP="00244911">
            <w:pPr>
              <w:pStyle w:val="BodyText"/>
            </w:pPr>
            <w:r w:rsidRPr="003536C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6C6F418" w14:textId="77777777" w:rsidR="00A417A2" w:rsidRDefault="00A417A2" w:rsidP="00244911">
            <w:pPr>
              <w:pStyle w:val="BodyText"/>
              <w:rPr>
                <w:lang w:val="en-NZ"/>
              </w:rPr>
            </w:pPr>
            <w:r w:rsidRPr="003536C9">
              <w:rPr>
                <w:rStyle w:val="SpecialBold"/>
              </w:rPr>
              <w:t>Comments</w:t>
            </w:r>
          </w:p>
        </w:tc>
      </w:tr>
      <w:tr w:rsidR="00A417A2" w:rsidRPr="003536C9" w14:paraId="09636AD5"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945E6" w14:textId="4BBAD4FF" w:rsidR="00A417A2" w:rsidRDefault="00A417A2" w:rsidP="00244911">
            <w:pPr>
              <w:pStyle w:val="BodyText"/>
              <w:rPr>
                <w:lang w:val="en-NZ"/>
              </w:rPr>
            </w:pPr>
            <w:r w:rsidRPr="003536C9">
              <w:t xml:space="preserve">Release </w:t>
            </w:r>
            <w:r w:rsidR="00EB61CD">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861576B" w14:textId="7FF39FD1" w:rsidR="00A417A2" w:rsidRPr="003536C9" w:rsidRDefault="00A417A2" w:rsidP="00244911">
            <w:pPr>
              <w:pStyle w:val="BodyText"/>
            </w:pPr>
          </w:p>
        </w:tc>
      </w:tr>
    </w:tbl>
    <w:p w14:paraId="46062161" w14:textId="77777777" w:rsidR="00A417A2" w:rsidRDefault="00A417A2" w:rsidP="00A417A2">
      <w:pPr>
        <w:pStyle w:val="BodyText"/>
      </w:pPr>
    </w:p>
    <w:p w14:paraId="743B6253" w14:textId="77777777" w:rsidR="00A417A2" w:rsidRDefault="00A417A2" w:rsidP="00A417A2">
      <w:pPr>
        <w:pStyle w:val="BodyText"/>
      </w:pPr>
    </w:p>
    <w:p w14:paraId="2537ED0F" w14:textId="77777777" w:rsidR="00A417A2" w:rsidRPr="003536C9" w:rsidRDefault="00A417A2" w:rsidP="00A417A2">
      <w:pPr>
        <w:pStyle w:val="Heading1"/>
      </w:pPr>
      <w:bookmarkStart w:id="7" w:name="O_654232"/>
      <w:bookmarkEnd w:id="7"/>
      <w:r w:rsidRPr="003536C9">
        <w:t>Performance Evidence</w:t>
      </w:r>
    </w:p>
    <w:p w14:paraId="6D8E294B" w14:textId="77777777" w:rsidR="00A417A2" w:rsidRPr="003536C9" w:rsidRDefault="00A417A2" w:rsidP="00A417A2">
      <w:pPr>
        <w:pStyle w:val="BodyText"/>
      </w:pPr>
      <w:r w:rsidRPr="003536C9">
        <w:t>The candidate must show evidence of the ability to complete tasks outlined in elements and performance criteria of this unit, manage tasks and manage contingencies in the context of the job role. There must be evidence that the candidate has:</w:t>
      </w:r>
    </w:p>
    <w:p w14:paraId="01D32214" w14:textId="50C48FDA" w:rsidR="00A417A2" w:rsidRPr="003536C9" w:rsidRDefault="00A417A2" w:rsidP="00A417A2">
      <w:pPr>
        <w:pStyle w:val="ListBullet"/>
      </w:pPr>
      <w:r w:rsidRPr="003536C9">
        <w:t xml:space="preserve">worked collaboratively </w:t>
      </w:r>
      <w:r w:rsidR="00DA6409">
        <w:t xml:space="preserve">with </w:t>
      </w:r>
      <w:r w:rsidR="00DA6409" w:rsidRPr="003536C9">
        <w:t xml:space="preserve">at least 3 different people </w:t>
      </w:r>
      <w:r w:rsidR="00DA6409">
        <w:t>experiencing mental health and/or AOD challenges,</w:t>
      </w:r>
      <w:r w:rsidR="00D0399B">
        <w:t xml:space="preserve"> along with their carers and support networks, to facilitate</w:t>
      </w:r>
      <w:r w:rsidRPr="003536C9">
        <w:t xml:space="preserve"> recovery </w:t>
      </w:r>
    </w:p>
    <w:p w14:paraId="1BCF0819" w14:textId="56B4D508" w:rsidR="00A417A2" w:rsidRPr="003536C9" w:rsidRDefault="00A417A2" w:rsidP="00A417A2">
      <w:pPr>
        <w:pStyle w:val="ListBullet"/>
      </w:pPr>
      <w:r w:rsidRPr="003536C9">
        <w:t xml:space="preserve">used effective communication with both the person and </w:t>
      </w:r>
      <w:r w:rsidR="00EB61CD">
        <w:t>their support network and carers</w:t>
      </w:r>
      <w:r w:rsidR="00D0399B">
        <w:t>, including</w:t>
      </w:r>
    </w:p>
    <w:p w14:paraId="70766EB7" w14:textId="77777777" w:rsidR="00A417A2" w:rsidRPr="003536C9" w:rsidRDefault="00A417A2" w:rsidP="00A417A2">
      <w:pPr>
        <w:pStyle w:val="ListBullet2"/>
      </w:pPr>
      <w:r w:rsidRPr="003536C9">
        <w:t>reflective listening and responding</w:t>
      </w:r>
    </w:p>
    <w:p w14:paraId="0A8245D7" w14:textId="77777777" w:rsidR="00A417A2" w:rsidRPr="003536C9" w:rsidRDefault="00A417A2" w:rsidP="00A417A2">
      <w:pPr>
        <w:pStyle w:val="ListBullet2"/>
      </w:pPr>
      <w:r w:rsidRPr="003536C9">
        <w:t xml:space="preserve">development of empathy and rapport </w:t>
      </w:r>
    </w:p>
    <w:p w14:paraId="42BDF709" w14:textId="77777777" w:rsidR="00A417A2" w:rsidRPr="003536C9" w:rsidRDefault="00A417A2" w:rsidP="00A417A2">
      <w:pPr>
        <w:pStyle w:val="ListBullet2"/>
      </w:pPr>
      <w:r w:rsidRPr="003536C9">
        <w:t>recognition of non-verbal triggers</w:t>
      </w:r>
    </w:p>
    <w:p w14:paraId="0CBAFB60" w14:textId="77777777" w:rsidR="00A417A2" w:rsidRPr="003536C9" w:rsidRDefault="00A417A2" w:rsidP="00A417A2">
      <w:pPr>
        <w:pStyle w:val="ListBullet2"/>
      </w:pPr>
      <w:r w:rsidRPr="003536C9">
        <w:t>negotiation and conflict resolution techniques</w:t>
      </w:r>
    </w:p>
    <w:p w14:paraId="7C4A42F3" w14:textId="77777777" w:rsidR="00A417A2" w:rsidRPr="003536C9" w:rsidRDefault="00A417A2" w:rsidP="00A417A2">
      <w:pPr>
        <w:pStyle w:val="AllowPageBreak"/>
      </w:pPr>
    </w:p>
    <w:p w14:paraId="47F76381" w14:textId="77777777" w:rsidR="00A417A2" w:rsidRPr="003536C9" w:rsidRDefault="00A417A2" w:rsidP="00A417A2">
      <w:pPr>
        <w:pStyle w:val="Heading1"/>
      </w:pPr>
      <w:bookmarkStart w:id="8" w:name="O_654233"/>
      <w:bookmarkEnd w:id="8"/>
      <w:r w:rsidRPr="003536C9">
        <w:t>Knowledge Evidence</w:t>
      </w:r>
    </w:p>
    <w:p w14:paraId="78B13609" w14:textId="77777777" w:rsidR="00A417A2" w:rsidRPr="003536C9" w:rsidRDefault="00A417A2" w:rsidP="00A417A2">
      <w:pPr>
        <w:pStyle w:val="BodyText"/>
      </w:pPr>
      <w:r w:rsidRPr="003536C9">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4172DFDF" w14:textId="725D6CD8" w:rsidR="00A417A2" w:rsidRPr="003536C9" w:rsidRDefault="00A417A2" w:rsidP="00A417A2">
      <w:pPr>
        <w:pStyle w:val="ListBullet"/>
      </w:pPr>
      <w:r w:rsidRPr="003536C9">
        <w:t>legal and ethical considerations (international, national, state/territory and local) regarding participation in planning and recovery, and how these are applied in organisations and individual practice:</w:t>
      </w:r>
    </w:p>
    <w:p w14:paraId="59AF3E25" w14:textId="77777777" w:rsidR="00D0399B" w:rsidRDefault="00D0399B" w:rsidP="00D0399B">
      <w:pPr>
        <w:pStyle w:val="ListBullet2"/>
      </w:pPr>
      <w:r w:rsidRPr="00D0399B">
        <w:t>privacy, confidentiality and disclosure</w:t>
      </w:r>
    </w:p>
    <w:p w14:paraId="2B7AB0F6" w14:textId="77777777" w:rsidR="00D0399B" w:rsidRDefault="00D0399B" w:rsidP="00D0399B">
      <w:pPr>
        <w:pStyle w:val="ListBullet2"/>
      </w:pPr>
      <w:r w:rsidRPr="00D0399B">
        <w:t>duty of care</w:t>
      </w:r>
    </w:p>
    <w:p w14:paraId="64BD951E" w14:textId="77777777" w:rsidR="00D0399B" w:rsidRDefault="00D0399B" w:rsidP="00D0399B">
      <w:pPr>
        <w:pStyle w:val="ListBullet2"/>
      </w:pPr>
      <w:r w:rsidRPr="00D0399B">
        <w:t>informed consent</w:t>
      </w:r>
    </w:p>
    <w:p w14:paraId="51650B10" w14:textId="77777777" w:rsidR="00D0399B" w:rsidRDefault="00D0399B" w:rsidP="00D0399B">
      <w:pPr>
        <w:pStyle w:val="ListBullet2"/>
      </w:pPr>
      <w:r w:rsidRPr="00D0399B">
        <w:t>dignity of risk</w:t>
      </w:r>
    </w:p>
    <w:p w14:paraId="6B3257AD" w14:textId="77777777" w:rsidR="00D0399B" w:rsidRDefault="00D0399B" w:rsidP="00D0399B">
      <w:pPr>
        <w:pStyle w:val="ListBullet2"/>
      </w:pPr>
      <w:r w:rsidRPr="00D0399B">
        <w:t>human rights</w:t>
      </w:r>
    </w:p>
    <w:p w14:paraId="2DEEDD97" w14:textId="61BEAE52" w:rsidR="00D0399B" w:rsidRDefault="00D0399B" w:rsidP="00D0399B">
      <w:pPr>
        <w:pStyle w:val="ListBullet2"/>
      </w:pPr>
      <w:r w:rsidRPr="00D0399B">
        <w:t>discrimination</w:t>
      </w:r>
    </w:p>
    <w:p w14:paraId="57184A3B" w14:textId="77777777" w:rsidR="00D0399B" w:rsidRDefault="00D0399B" w:rsidP="00D0399B">
      <w:pPr>
        <w:pStyle w:val="ListBullet2"/>
      </w:pPr>
      <w:r w:rsidRPr="00D0399B">
        <w:t>mandatory reporting</w:t>
      </w:r>
    </w:p>
    <w:p w14:paraId="0EA712CA" w14:textId="77777777" w:rsidR="00D0399B" w:rsidRPr="003536C9" w:rsidRDefault="00D0399B" w:rsidP="00D0399B">
      <w:pPr>
        <w:pStyle w:val="ListBullet2"/>
      </w:pPr>
      <w:r w:rsidRPr="003536C9">
        <w:t>codes of practice</w:t>
      </w:r>
    </w:p>
    <w:p w14:paraId="03EECA9D" w14:textId="77777777" w:rsidR="00D0399B" w:rsidRDefault="00D0399B" w:rsidP="00D0399B">
      <w:pPr>
        <w:pStyle w:val="ListBullet2"/>
      </w:pPr>
      <w:r w:rsidRPr="00D0399B">
        <w:t>rights and responsibilities of workers, employers and people accessing services</w:t>
      </w:r>
    </w:p>
    <w:p w14:paraId="17DD6E7E" w14:textId="77777777" w:rsidR="00D0399B" w:rsidRDefault="00D0399B" w:rsidP="00D0399B">
      <w:pPr>
        <w:pStyle w:val="ListBullet2"/>
      </w:pPr>
      <w:r w:rsidRPr="00D0399B">
        <w:t>work role boundaries responsibilities and limitations</w:t>
      </w:r>
    </w:p>
    <w:p w14:paraId="22D4DF2C" w14:textId="77777777" w:rsidR="00D0399B" w:rsidRDefault="00D0399B" w:rsidP="00D0399B">
      <w:pPr>
        <w:pStyle w:val="ListBullet2"/>
      </w:pPr>
      <w:r w:rsidRPr="00D0399B">
        <w:t>roles of family, carers and other workers</w:t>
      </w:r>
    </w:p>
    <w:p w14:paraId="2A9B743F" w14:textId="77777777" w:rsidR="00D0399B" w:rsidRDefault="00D0399B" w:rsidP="00D0399B">
      <w:pPr>
        <w:pStyle w:val="ListBullet2"/>
      </w:pPr>
      <w:r w:rsidRPr="00D0399B">
        <w:t>practice standards</w:t>
      </w:r>
    </w:p>
    <w:p w14:paraId="6402CA2E" w14:textId="77777777" w:rsidR="00D0399B" w:rsidRDefault="00D0399B" w:rsidP="00D0399B">
      <w:pPr>
        <w:pStyle w:val="ListBullet2"/>
      </w:pPr>
      <w:r w:rsidRPr="00D0399B">
        <w:t>policy frameworks</w:t>
      </w:r>
    </w:p>
    <w:p w14:paraId="29757C50" w14:textId="77777777" w:rsidR="00D0399B" w:rsidRDefault="00D0399B" w:rsidP="00D0399B">
      <w:pPr>
        <w:pStyle w:val="ListBullet2"/>
      </w:pPr>
      <w:r w:rsidRPr="00D0399B">
        <w:t>records management</w:t>
      </w:r>
    </w:p>
    <w:p w14:paraId="6516D59E" w14:textId="77777777" w:rsidR="00D0399B" w:rsidRDefault="00D0399B" w:rsidP="00D0399B">
      <w:pPr>
        <w:pStyle w:val="ListBullet2"/>
      </w:pPr>
      <w:r w:rsidRPr="00D0399B">
        <w:t>relevant mental health legislation and its impact on practice</w:t>
      </w:r>
    </w:p>
    <w:p w14:paraId="4483DF41" w14:textId="23A7528E" w:rsidR="00D0399B" w:rsidRPr="00D0399B" w:rsidRDefault="00D0399B" w:rsidP="00D0399B">
      <w:pPr>
        <w:pStyle w:val="ListBullet2"/>
      </w:pPr>
      <w:r w:rsidRPr="00D0399B">
        <w:t>work health and safety</w:t>
      </w:r>
    </w:p>
    <w:p w14:paraId="00AE0E0A" w14:textId="77777777" w:rsidR="00A417A2" w:rsidRPr="003536C9" w:rsidRDefault="00A417A2" w:rsidP="00A417A2">
      <w:pPr>
        <w:pStyle w:val="ListBullet"/>
      </w:pPr>
      <w:r w:rsidRPr="003536C9">
        <w:t>values and principles of the mental health sector, including:</w:t>
      </w:r>
    </w:p>
    <w:p w14:paraId="03CADFDE" w14:textId="12C5B49D" w:rsidR="00A417A2" w:rsidRPr="003536C9" w:rsidRDefault="00A417A2" w:rsidP="00A417A2">
      <w:pPr>
        <w:pStyle w:val="ListBullet2"/>
      </w:pPr>
      <w:r w:rsidRPr="003536C9">
        <w:t>recovery</w:t>
      </w:r>
      <w:r w:rsidR="005D6AF4">
        <w:t xml:space="preserve"> and </w:t>
      </w:r>
      <w:r w:rsidRPr="003536C9">
        <w:t>recovery</w:t>
      </w:r>
      <w:r w:rsidR="005D6AF4">
        <w:t>-</w:t>
      </w:r>
      <w:r w:rsidRPr="003536C9">
        <w:t>oriented practice</w:t>
      </w:r>
    </w:p>
    <w:p w14:paraId="18FB0AD3" w14:textId="77777777" w:rsidR="00A417A2" w:rsidRPr="003536C9" w:rsidRDefault="00A417A2" w:rsidP="00A417A2">
      <w:pPr>
        <w:pStyle w:val="ListBullet2"/>
      </w:pPr>
      <w:r w:rsidRPr="003536C9">
        <w:t>health promotion and prevention</w:t>
      </w:r>
    </w:p>
    <w:p w14:paraId="71DB0133" w14:textId="33ABDD3F" w:rsidR="00A417A2" w:rsidRPr="003536C9" w:rsidRDefault="00A417A2" w:rsidP="00A417A2">
      <w:pPr>
        <w:pStyle w:val="ListBullet2"/>
      </w:pPr>
      <w:r w:rsidRPr="003536C9">
        <w:t>holistic approach</w:t>
      </w:r>
      <w:r w:rsidR="005D6AF4">
        <w:t>es</w:t>
      </w:r>
    </w:p>
    <w:p w14:paraId="79CA0117" w14:textId="45AE99A4" w:rsidR="00A417A2" w:rsidRPr="003536C9" w:rsidRDefault="00A417A2" w:rsidP="00A417A2">
      <w:pPr>
        <w:pStyle w:val="ListBullet2"/>
      </w:pPr>
      <w:r w:rsidRPr="003536C9">
        <w:t>empowerment</w:t>
      </w:r>
      <w:r w:rsidR="005D6AF4">
        <w:t xml:space="preserve"> and </w:t>
      </w:r>
      <w:r w:rsidRPr="003536C9">
        <w:t>disempowerment</w:t>
      </w:r>
    </w:p>
    <w:p w14:paraId="5598C5AB" w14:textId="77777777" w:rsidR="00A417A2" w:rsidRPr="003536C9" w:rsidRDefault="00A417A2" w:rsidP="00A417A2">
      <w:pPr>
        <w:pStyle w:val="ListBullet2"/>
      </w:pPr>
      <w:r w:rsidRPr="003536C9">
        <w:t>access and equity</w:t>
      </w:r>
    </w:p>
    <w:p w14:paraId="60E403C4" w14:textId="77777777" w:rsidR="00A417A2" w:rsidRPr="003536C9" w:rsidRDefault="00A417A2" w:rsidP="00A417A2">
      <w:pPr>
        <w:pStyle w:val="ListBullet2"/>
      </w:pPr>
      <w:r w:rsidRPr="003536C9">
        <w:t>early intervention</w:t>
      </w:r>
    </w:p>
    <w:p w14:paraId="26715D75" w14:textId="77777777" w:rsidR="00A417A2" w:rsidRPr="003536C9" w:rsidRDefault="00A417A2" w:rsidP="00A417A2">
      <w:pPr>
        <w:pStyle w:val="ListBullet2"/>
      </w:pPr>
      <w:r w:rsidRPr="003536C9">
        <w:t>rights</w:t>
      </w:r>
    </w:p>
    <w:p w14:paraId="661B1084" w14:textId="77777777" w:rsidR="00A417A2" w:rsidRPr="003536C9" w:rsidRDefault="00A417A2" w:rsidP="00A417A2">
      <w:pPr>
        <w:pStyle w:val="ListBullet2"/>
      </w:pPr>
      <w:r w:rsidRPr="003536C9">
        <w:t>social justice and inclusion</w:t>
      </w:r>
    </w:p>
    <w:p w14:paraId="37558EF1" w14:textId="77777777" w:rsidR="00A417A2" w:rsidRPr="003536C9" w:rsidRDefault="00A417A2" w:rsidP="00A417A2">
      <w:pPr>
        <w:pStyle w:val="ListBullet2"/>
      </w:pPr>
      <w:r w:rsidRPr="003536C9">
        <w:t>citizenship</w:t>
      </w:r>
    </w:p>
    <w:p w14:paraId="6859781C" w14:textId="12054EFB" w:rsidR="00A417A2" w:rsidRPr="003536C9" w:rsidRDefault="00A417A2" w:rsidP="00A417A2">
      <w:pPr>
        <w:pStyle w:val="ListBullet"/>
      </w:pPr>
      <w:r w:rsidRPr="003536C9">
        <w:t xml:space="preserve">principles and practices </w:t>
      </w:r>
      <w:r w:rsidR="005D6AF4">
        <w:t>that underpin</w:t>
      </w:r>
      <w:r w:rsidR="005D6AF4" w:rsidRPr="003536C9">
        <w:t xml:space="preserve"> </w:t>
      </w:r>
      <w:r w:rsidR="005D6AF4">
        <w:t xml:space="preserve">participation by people and their support networks in </w:t>
      </w:r>
      <w:r w:rsidRPr="003536C9">
        <w:t>recovery and service provision</w:t>
      </w:r>
    </w:p>
    <w:p w14:paraId="4B61ABBA" w14:textId="3A7FEB5D" w:rsidR="00A417A2" w:rsidRPr="003536C9" w:rsidRDefault="00A417A2" w:rsidP="00A417A2">
      <w:pPr>
        <w:pStyle w:val="ListBullet"/>
      </w:pPr>
      <w:r w:rsidRPr="003536C9">
        <w:t xml:space="preserve">available </w:t>
      </w:r>
      <w:r w:rsidR="005D6AF4">
        <w:t>services and resources</w:t>
      </w:r>
      <w:r w:rsidR="005D6AF4" w:rsidRPr="003536C9">
        <w:t xml:space="preserve"> </w:t>
      </w:r>
      <w:r w:rsidR="005D6AF4">
        <w:t>for people experiencing mental health and/or AOD challenges, and their support networks and carers</w:t>
      </w:r>
    </w:p>
    <w:p w14:paraId="7D05EB70" w14:textId="77777777" w:rsidR="00A417A2" w:rsidRPr="003536C9" w:rsidRDefault="00A417A2" w:rsidP="00A417A2">
      <w:pPr>
        <w:pStyle w:val="AllowPageBreak"/>
      </w:pPr>
    </w:p>
    <w:p w14:paraId="672624F7" w14:textId="77777777" w:rsidR="00A417A2" w:rsidRPr="003536C9" w:rsidRDefault="00A417A2" w:rsidP="00A417A2">
      <w:pPr>
        <w:pStyle w:val="Heading1"/>
      </w:pPr>
      <w:bookmarkStart w:id="9" w:name="O_654234"/>
      <w:bookmarkEnd w:id="9"/>
      <w:r w:rsidRPr="003536C9">
        <w:t>Assessment Conditions</w:t>
      </w:r>
    </w:p>
    <w:p w14:paraId="3D650C8B" w14:textId="77777777" w:rsidR="00A417A2" w:rsidRPr="003536C9" w:rsidRDefault="00A417A2" w:rsidP="00A417A2">
      <w:pPr>
        <w:pStyle w:val="BodyText"/>
      </w:pPr>
      <w:r w:rsidRPr="003536C9">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w:t>
      </w:r>
    </w:p>
    <w:p w14:paraId="3961EB25" w14:textId="77777777" w:rsidR="00A417A2" w:rsidRPr="003536C9" w:rsidRDefault="00A417A2" w:rsidP="00A417A2">
      <w:pPr>
        <w:pStyle w:val="Heading1"/>
      </w:pPr>
      <w:bookmarkStart w:id="10" w:name="O_654237"/>
      <w:bookmarkEnd w:id="10"/>
      <w:r w:rsidRPr="003536C9">
        <w:t>Links</w:t>
      </w:r>
    </w:p>
    <w:p w14:paraId="7C86CC72" w14:textId="27DDE7F2" w:rsidR="00A417A2" w:rsidRPr="003536C9" w:rsidRDefault="00A417A2" w:rsidP="00A417A2">
      <w:pPr>
        <w:pStyle w:val="BodyText"/>
      </w:pPr>
      <w:r w:rsidRPr="003536C9">
        <w:t xml:space="preserve">Companion Volume implementation guides are found in VETNet - </w:t>
      </w:r>
    </w:p>
    <w:p w14:paraId="5A5E21BB" w14:textId="77777777" w:rsidR="00A417A2" w:rsidRPr="003536C9" w:rsidRDefault="00A417A2" w:rsidP="00A417A2"/>
    <w:p w14:paraId="41875768" w14:textId="6840E78F" w:rsidR="00A83FD9" w:rsidRPr="00800EB9" w:rsidRDefault="00A83FD9" w:rsidP="00800EB9"/>
    <w:sectPr w:rsidR="00A83FD9" w:rsidRPr="00800EB9" w:rsidSect="00800EB9">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576B" w14:textId="77777777" w:rsidR="00800EB9" w:rsidRDefault="00800EB9" w:rsidP="00800EB9">
      <w:r>
        <w:separator/>
      </w:r>
    </w:p>
  </w:endnote>
  <w:endnote w:type="continuationSeparator" w:id="0">
    <w:p w14:paraId="4187576C" w14:textId="77777777" w:rsidR="00800EB9" w:rsidRDefault="00800EB9" w:rsidP="0080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39EF" w14:textId="77777777" w:rsidR="00914B46" w:rsidRDefault="00914B46">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5776" w14:textId="3944BFEB" w:rsidR="007E41C1" w:rsidRDefault="00A417A2" w:rsidP="00800EB9">
    <w:pPr>
      <w:pStyle w:val="Footer"/>
      <w:framePr w:wrap="around"/>
    </w:pPr>
    <w:r>
      <w:t>Draft</w:t>
    </w:r>
    <w:r w:rsidR="007E41C1">
      <w:tab/>
      <w:t xml:space="preserve">Page </w:t>
    </w:r>
    <w:r w:rsidR="007E41C1">
      <w:fldChar w:fldCharType="begin"/>
    </w:r>
    <w:r w:rsidR="007E41C1">
      <w:instrText xml:space="preserve"> PAGE  \* Arabic  \* MERGEFORMAT </w:instrText>
    </w:r>
    <w:r w:rsidR="007E41C1">
      <w:fldChar w:fldCharType="separate"/>
    </w:r>
    <w:r w:rsidR="007E41C1">
      <w:rPr>
        <w:noProof/>
      </w:rPr>
      <w:t>2</w:t>
    </w:r>
    <w:r w:rsidR="007E41C1">
      <w:fldChar w:fldCharType="end"/>
    </w:r>
    <w:r w:rsidR="007E41C1">
      <w:t xml:space="preserve"> of </w:t>
    </w:r>
    <w:r w:rsidR="007E41C1">
      <w:rPr>
        <w:noProof/>
      </w:rPr>
      <w:fldChar w:fldCharType="begin"/>
    </w:r>
    <w:r w:rsidR="007E41C1">
      <w:rPr>
        <w:noProof/>
      </w:rPr>
      <w:instrText xml:space="preserve"> NUMPAGES  \* Arabic  \* MERGEFORMAT </w:instrText>
    </w:r>
    <w:r w:rsidR="007E41C1">
      <w:rPr>
        <w:noProof/>
      </w:rPr>
      <w:fldChar w:fldCharType="separate"/>
    </w:r>
    <w:r w:rsidR="007E41C1">
      <w:rPr>
        <w:noProof/>
      </w:rPr>
      <w:t>4</w:t>
    </w:r>
    <w:r w:rsidR="007E41C1">
      <w:rPr>
        <w:noProof/>
      </w:rPr>
      <w:fldChar w:fldCharType="end"/>
    </w:r>
  </w:p>
  <w:p w14:paraId="41875777" w14:textId="622ED18D" w:rsidR="007E41C1" w:rsidRDefault="007E41C1" w:rsidP="00800EB9">
    <w:pPr>
      <w:pStyle w:val="Footer"/>
      <w:framePr w:wrap="around"/>
    </w:pPr>
    <w:r>
      <w:t xml:space="preserve">© Commonwealth of Australia, </w:t>
    </w:r>
    <w:r>
      <w:fldChar w:fldCharType="begin"/>
    </w:r>
    <w:r>
      <w:instrText xml:space="preserve"> DATE  \@ "yyyy"  \* MERGEFORMAT </w:instrText>
    </w:r>
    <w:r>
      <w:fldChar w:fldCharType="separate"/>
    </w:r>
    <w:r w:rsidR="002C2612">
      <w:rPr>
        <w:noProof/>
      </w:rPr>
      <w:t>2025</w:t>
    </w:r>
    <w:r>
      <w:fldChar w:fldCharType="end"/>
    </w:r>
    <w:r>
      <w:tab/>
    </w:r>
    <w:r w:rsidR="00A417A2">
      <w:t>HumanAbility</w:t>
    </w:r>
  </w:p>
  <w:p w14:paraId="41875778" w14:textId="77777777" w:rsidR="007E41C1" w:rsidRDefault="007E41C1" w:rsidP="00800EB9">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9FA5" w14:textId="77777777" w:rsidR="00914B46" w:rsidRDefault="00914B46">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75769" w14:textId="77777777" w:rsidR="00800EB9" w:rsidRDefault="00800EB9" w:rsidP="00800EB9">
      <w:r>
        <w:separator/>
      </w:r>
    </w:p>
  </w:footnote>
  <w:footnote w:type="continuationSeparator" w:id="0">
    <w:p w14:paraId="4187576A" w14:textId="77777777" w:rsidR="00800EB9" w:rsidRDefault="00800EB9" w:rsidP="0080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20DB" w14:textId="7A968DE6" w:rsidR="00EC2885" w:rsidRDefault="002C2612">
    <w:pPr>
      <w:pStyle w:val="Header"/>
      <w:framePr w:wrap="around"/>
    </w:pPr>
    <w:r>
      <w:rPr>
        <w:noProof/>
      </w:rPr>
    </w:r>
    <w:r w:rsidR="002C2612">
      <w:rPr>
        <w:noProof/>
      </w:rPr>
      <w:pict w14:anchorId="7CCEB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25027"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5774" w14:textId="0EF29231" w:rsidR="007E41C1" w:rsidRPr="002D2AF8" w:rsidRDefault="002C2612" w:rsidP="00800EB9">
    <w:pPr>
      <w:pStyle w:val="Header"/>
      <w:framePr w:wrap="around"/>
    </w:pPr>
    <w:r>
      <w:rPr>
        <w:noProof/>
      </w:rPr>
    </w:r>
    <w:r w:rsidR="002C2612">
      <w:rPr>
        <w:noProof/>
      </w:rPr>
      <w:pict w14:anchorId="05E85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25028"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DA6409">
        <w:t xml:space="preserve">CHCMHS006 Facilitate the recovery process with the person, </w:t>
      </w:r>
      <w:r w:rsidR="00914B46">
        <w:t>their support network</w:t>
      </w:r>
      <w:r w:rsidR="00914B46" w:rsidRPr="00800EB9">
        <w:t xml:space="preserve"> </w:t>
      </w:r>
      <w:r w:rsidR="00DA6409">
        <w:t>and carers</w:t>
      </w:r>
    </w:fldSimple>
    <w:r w:rsidR="007E41C1">
      <w:tab/>
      <w:t xml:space="preserve">Date this document was generated: </w:t>
    </w:r>
    <w:r w:rsidR="007E41C1">
      <w:fldChar w:fldCharType="begin"/>
    </w:r>
    <w:r w:rsidR="007E41C1">
      <w:instrText xml:space="preserve"> CREATEDATE  \@ "d MMMM yyyy"  \* MERGEFORMAT </w:instrText>
    </w:r>
    <w:r w:rsidR="007E41C1">
      <w:fldChar w:fldCharType="separate"/>
    </w:r>
    <w:r w:rsidR="00DA6409">
      <w:rPr>
        <w:noProof/>
      </w:rPr>
      <w:t>3 April 2025</w:t>
    </w:r>
    <w:r w:rsidR="007E41C1">
      <w:fldChar w:fldCharType="end"/>
    </w:r>
  </w:p>
  <w:p w14:paraId="41875775" w14:textId="77777777" w:rsidR="007E41C1" w:rsidRDefault="007E41C1" w:rsidP="00800EB9">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9515" w14:textId="749622BC" w:rsidR="00EC2885" w:rsidRDefault="002C2612">
    <w:pPr>
      <w:pStyle w:val="Header"/>
      <w:framePr w:wrap="around"/>
    </w:pPr>
    <w:r>
      <w:rPr>
        <w:noProof/>
      </w:rPr>
    </w:r>
    <w:r w:rsidR="002C2612">
      <w:rPr>
        <w:noProof/>
      </w:rPr>
      <w:pict w14:anchorId="3EBF8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025026"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E7B7FEC"/>
    <w:multiLevelType w:val="hybridMultilevel"/>
    <w:tmpl w:val="7D4EBE1E"/>
    <w:lvl w:ilvl="0" w:tplc="D0BA2E1E">
      <w:numFmt w:val="bullet"/>
      <w:lvlText w:val="–"/>
      <w:lvlJc w:val="left"/>
      <w:pPr>
        <w:ind w:left="700" w:hanging="360"/>
      </w:pPr>
      <w:rPr>
        <w:rFonts w:ascii="Times New Roman" w:eastAsia="Times New Roman" w:hAnsi="Times New Roman"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3"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898740021">
    <w:abstractNumId w:val="4"/>
  </w:num>
  <w:num w:numId="2" w16cid:durableId="571893687">
    <w:abstractNumId w:val="3"/>
  </w:num>
  <w:num w:numId="3" w16cid:durableId="1437753594">
    <w:abstractNumId w:val="2"/>
  </w:num>
  <w:num w:numId="4" w16cid:durableId="1568876528">
    <w:abstractNumId w:val="1"/>
  </w:num>
  <w:num w:numId="5" w16cid:durableId="1976445755">
    <w:abstractNumId w:val="0"/>
  </w:num>
  <w:num w:numId="6" w16cid:durableId="871724020">
    <w:abstractNumId w:val="11"/>
  </w:num>
  <w:num w:numId="7" w16cid:durableId="1424256683">
    <w:abstractNumId w:val="8"/>
  </w:num>
  <w:num w:numId="8" w16cid:durableId="119421053">
    <w:abstractNumId w:val="13"/>
  </w:num>
  <w:num w:numId="9" w16cid:durableId="831263578">
    <w:abstractNumId w:val="6"/>
  </w:num>
  <w:num w:numId="10" w16cid:durableId="1282225672">
    <w:abstractNumId w:val="9"/>
  </w:num>
  <w:num w:numId="11" w16cid:durableId="1234505066">
    <w:abstractNumId w:val="7"/>
  </w:num>
  <w:num w:numId="12" w16cid:durableId="705451358">
    <w:abstractNumId w:val="5"/>
  </w:num>
  <w:num w:numId="13" w16cid:durableId="1184436965">
    <w:abstractNumId w:val="10"/>
  </w:num>
  <w:num w:numId="14" w16cid:durableId="282226334">
    <w:abstractNumId w:val="12"/>
  </w:num>
  <w:num w:numId="15" w16cid:durableId="395788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B9"/>
    <w:rsid w:val="0005254B"/>
    <w:rsid w:val="001250A9"/>
    <w:rsid w:val="001E4AC7"/>
    <w:rsid w:val="002C2612"/>
    <w:rsid w:val="004270BB"/>
    <w:rsid w:val="00487436"/>
    <w:rsid w:val="00582322"/>
    <w:rsid w:val="005D6AF4"/>
    <w:rsid w:val="00604DE7"/>
    <w:rsid w:val="007311AD"/>
    <w:rsid w:val="007625EE"/>
    <w:rsid w:val="007B1BC0"/>
    <w:rsid w:val="007E41C1"/>
    <w:rsid w:val="00800EB9"/>
    <w:rsid w:val="0082287A"/>
    <w:rsid w:val="0087466D"/>
    <w:rsid w:val="00914B46"/>
    <w:rsid w:val="00995750"/>
    <w:rsid w:val="00A417A2"/>
    <w:rsid w:val="00A83FD9"/>
    <w:rsid w:val="00C515A3"/>
    <w:rsid w:val="00D0399B"/>
    <w:rsid w:val="00DA6409"/>
    <w:rsid w:val="00EB61CD"/>
    <w:rsid w:val="00EC0027"/>
    <w:rsid w:val="00EC2885"/>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41875720"/>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B9"/>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800EB9"/>
    <w:pPr>
      <w:spacing w:before="360" w:after="60"/>
      <w:outlineLvl w:val="0"/>
    </w:pPr>
    <w:rPr>
      <w:sz w:val="32"/>
    </w:rPr>
  </w:style>
  <w:style w:type="paragraph" w:styleId="Heading2">
    <w:name w:val="heading 2"/>
    <w:basedOn w:val="HeadingBase"/>
    <w:next w:val="BodyText"/>
    <w:link w:val="Heading2Char"/>
    <w:qFormat/>
    <w:rsid w:val="00800EB9"/>
    <w:pPr>
      <w:keepLines/>
      <w:spacing w:before="240" w:after="120"/>
      <w:outlineLvl w:val="1"/>
    </w:pPr>
    <w:rPr>
      <w:sz w:val="28"/>
      <w:szCs w:val="40"/>
    </w:rPr>
  </w:style>
  <w:style w:type="paragraph" w:styleId="Heading3">
    <w:name w:val="heading 3"/>
    <w:basedOn w:val="HeadingBase"/>
    <w:next w:val="BodyText"/>
    <w:link w:val="Heading3Char"/>
    <w:qFormat/>
    <w:rsid w:val="00800EB9"/>
    <w:pPr>
      <w:spacing w:before="180" w:after="120"/>
      <w:outlineLvl w:val="2"/>
    </w:pPr>
    <w:rPr>
      <w:spacing w:val="-10"/>
      <w:kern w:val="32"/>
    </w:rPr>
  </w:style>
  <w:style w:type="paragraph" w:styleId="Heading4">
    <w:name w:val="heading 4"/>
    <w:basedOn w:val="HeadingBase"/>
    <w:next w:val="BodyText"/>
    <w:link w:val="Heading4Char"/>
    <w:qFormat/>
    <w:rsid w:val="00800EB9"/>
    <w:pPr>
      <w:spacing w:before="160" w:after="120"/>
      <w:outlineLvl w:val="3"/>
    </w:pPr>
    <w:rPr>
      <w:sz w:val="22"/>
    </w:rPr>
  </w:style>
  <w:style w:type="paragraph" w:styleId="Heading5">
    <w:name w:val="heading 5"/>
    <w:basedOn w:val="HeadingBase"/>
    <w:next w:val="Normal"/>
    <w:link w:val="Heading5Char"/>
    <w:qFormat/>
    <w:rsid w:val="00800EB9"/>
    <w:pPr>
      <w:spacing w:before="80"/>
      <w:outlineLvl w:val="4"/>
    </w:pPr>
    <w:rPr>
      <w:color w:val="918585"/>
      <w:sz w:val="20"/>
    </w:rPr>
  </w:style>
  <w:style w:type="paragraph" w:styleId="Heading6">
    <w:name w:val="heading 6"/>
    <w:basedOn w:val="HeadingBase"/>
    <w:next w:val="Normal"/>
    <w:link w:val="Heading6Char"/>
    <w:qFormat/>
    <w:rsid w:val="00800EB9"/>
    <w:pPr>
      <w:spacing w:before="60"/>
      <w:outlineLvl w:val="5"/>
    </w:pPr>
    <w:rPr>
      <w:color w:val="918585"/>
      <w:sz w:val="20"/>
    </w:rPr>
  </w:style>
  <w:style w:type="paragraph" w:styleId="Heading7">
    <w:name w:val="heading 7"/>
    <w:basedOn w:val="Normal"/>
    <w:next w:val="Normal"/>
    <w:link w:val="Heading7Char"/>
    <w:qFormat/>
    <w:rsid w:val="00800EB9"/>
    <w:pPr>
      <w:ind w:left="720"/>
      <w:outlineLvl w:val="6"/>
    </w:pPr>
    <w:rPr>
      <w:i/>
    </w:rPr>
  </w:style>
  <w:style w:type="paragraph" w:styleId="Heading8">
    <w:name w:val="heading 8"/>
    <w:basedOn w:val="Normal"/>
    <w:next w:val="Normal"/>
    <w:link w:val="Heading8Char"/>
    <w:qFormat/>
    <w:rsid w:val="00800EB9"/>
    <w:pPr>
      <w:ind w:left="720"/>
      <w:outlineLvl w:val="7"/>
    </w:pPr>
    <w:rPr>
      <w:i/>
    </w:rPr>
  </w:style>
  <w:style w:type="paragraph" w:styleId="Heading9">
    <w:name w:val="heading 9"/>
    <w:basedOn w:val="Normal"/>
    <w:next w:val="Normal"/>
    <w:link w:val="Heading9Char"/>
    <w:qFormat/>
    <w:rsid w:val="00800EB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B9"/>
    <w:rPr>
      <w:rFonts w:ascii="Times New Roman" w:eastAsia="Times New Roman" w:hAnsi="Times New Roman" w:cs="Times New Roman"/>
      <w:b/>
      <w:sz w:val="32"/>
      <w:szCs w:val="20"/>
      <w:lang w:eastAsia="en-US"/>
    </w:rPr>
  </w:style>
  <w:style w:type="paragraph" w:styleId="BodyText">
    <w:name w:val="Body Text"/>
    <w:basedOn w:val="Normal"/>
    <w:link w:val="BodyTextChar"/>
    <w:rsid w:val="00800EB9"/>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800EB9"/>
    <w:rPr>
      <w:rFonts w:ascii="Times New Roman" w:eastAsia="Times New Roman" w:hAnsi="Times New Roman" w:cs="Times New Roman"/>
      <w:sz w:val="24"/>
      <w:lang w:eastAsia="en-US"/>
    </w:rPr>
  </w:style>
  <w:style w:type="character" w:customStyle="1" w:styleId="SpecialBold">
    <w:name w:val="Special Bold"/>
    <w:basedOn w:val="DefaultParagraphFont"/>
    <w:rsid w:val="00800EB9"/>
    <w:rPr>
      <w:b/>
      <w:spacing w:val="0"/>
    </w:rPr>
  </w:style>
  <w:style w:type="character" w:styleId="Emphasis">
    <w:name w:val="Emphasis"/>
    <w:basedOn w:val="DefaultParagraphFont"/>
    <w:qFormat/>
    <w:rsid w:val="00800EB9"/>
    <w:rPr>
      <w:i/>
    </w:rPr>
  </w:style>
  <w:style w:type="paragraph" w:customStyle="1" w:styleId="SuperHeading">
    <w:name w:val="SuperHeading"/>
    <w:basedOn w:val="Normal"/>
    <w:rsid w:val="00800EB9"/>
    <w:pPr>
      <w:spacing w:before="240" w:after="120"/>
      <w:outlineLvl w:val="0"/>
    </w:pPr>
    <w:rPr>
      <w:rFonts w:ascii="Times New Roman" w:hAnsi="Times New Roman"/>
      <w:b/>
      <w:sz w:val="32"/>
    </w:rPr>
  </w:style>
  <w:style w:type="paragraph" w:customStyle="1" w:styleId="AllowPageBreak">
    <w:name w:val="AllowPageBreak"/>
    <w:rsid w:val="00800EB9"/>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800EB9"/>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800EB9"/>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800EB9"/>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800EB9"/>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800EB9"/>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800EB9"/>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800EB9"/>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800EB9"/>
    <w:rPr>
      <w:rFonts w:ascii="Courier New" w:eastAsia="Times New Roman" w:hAnsi="Courier New" w:cs="Times New Roman"/>
      <w:i/>
      <w:szCs w:val="20"/>
      <w:lang w:eastAsia="en-US"/>
    </w:rPr>
  </w:style>
  <w:style w:type="paragraph" w:customStyle="1" w:styleId="HeadingBase">
    <w:name w:val="Heading Base"/>
    <w:rsid w:val="00800EB9"/>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800EB9"/>
    <w:pPr>
      <w:tabs>
        <w:tab w:val="right" w:leader="dot" w:pos="9072"/>
      </w:tabs>
      <w:ind w:left="567"/>
    </w:pPr>
    <w:rPr>
      <w:szCs w:val="22"/>
    </w:rPr>
  </w:style>
  <w:style w:type="paragraph" w:customStyle="1" w:styleId="TOCBase">
    <w:name w:val="TOC Base"/>
    <w:rsid w:val="00800EB9"/>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800EB9"/>
    <w:pPr>
      <w:tabs>
        <w:tab w:val="right" w:leader="dot" w:pos="9072"/>
      </w:tabs>
      <w:spacing w:before="40" w:after="40"/>
      <w:ind w:left="284"/>
    </w:pPr>
    <w:rPr>
      <w:rFonts w:ascii="Times New Roman" w:hAnsi="Times New Roman"/>
    </w:rPr>
  </w:style>
  <w:style w:type="paragraph" w:styleId="TOC1">
    <w:name w:val="toc 1"/>
    <w:basedOn w:val="TOCBase"/>
    <w:next w:val="Normal"/>
    <w:rsid w:val="00800EB9"/>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800EB9"/>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800EB9"/>
    <w:rPr>
      <w:rFonts w:ascii="Times New Roman" w:eastAsia="Times New Roman" w:hAnsi="Times New Roman" w:cs="Times New Roman"/>
      <w:sz w:val="16"/>
      <w:lang w:eastAsia="en-US"/>
    </w:rPr>
  </w:style>
  <w:style w:type="paragraph" w:styleId="Title">
    <w:name w:val="Title"/>
    <w:basedOn w:val="HeadingBase"/>
    <w:link w:val="TitleChar"/>
    <w:qFormat/>
    <w:rsid w:val="00800EB9"/>
    <w:pPr>
      <w:spacing w:before="5040"/>
      <w:jc w:val="center"/>
    </w:pPr>
    <w:rPr>
      <w:sz w:val="48"/>
      <w:szCs w:val="72"/>
      <w:lang w:val="en-US"/>
    </w:rPr>
  </w:style>
  <w:style w:type="character" w:customStyle="1" w:styleId="TitleChar">
    <w:name w:val="Title Char"/>
    <w:basedOn w:val="DefaultParagraphFont"/>
    <w:link w:val="Title"/>
    <w:rsid w:val="00800EB9"/>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800EB9"/>
    <w:pPr>
      <w:tabs>
        <w:tab w:val="left" w:pos="3600"/>
        <w:tab w:val="left" w:pos="3958"/>
      </w:tabs>
    </w:pPr>
  </w:style>
  <w:style w:type="paragraph" w:styleId="List">
    <w:name w:val="List"/>
    <w:basedOn w:val="BodyText"/>
    <w:next w:val="BodyText"/>
    <w:rsid w:val="00800EB9"/>
    <w:pPr>
      <w:tabs>
        <w:tab w:val="left" w:pos="340"/>
      </w:tabs>
      <w:spacing w:before="60" w:after="60"/>
      <w:ind w:left="340" w:hanging="340"/>
    </w:pPr>
  </w:style>
  <w:style w:type="paragraph" w:styleId="ListBullet">
    <w:name w:val="List Bullet"/>
    <w:basedOn w:val="List"/>
    <w:rsid w:val="00800EB9"/>
    <w:pPr>
      <w:numPr>
        <w:numId w:val="10"/>
      </w:numPr>
      <w:tabs>
        <w:tab w:val="clear" w:pos="340"/>
      </w:tabs>
      <w:spacing w:before="40" w:after="40"/>
    </w:pPr>
  </w:style>
  <w:style w:type="paragraph" w:customStyle="1" w:styleId="Note">
    <w:name w:val="Note"/>
    <w:basedOn w:val="BodyText"/>
    <w:rsid w:val="00800EB9"/>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800EB9"/>
    <w:pPr>
      <w:framePr w:wrap="auto" w:hAnchor="text" w:y="6049"/>
    </w:pPr>
    <w:rPr>
      <w:color w:val="000000"/>
      <w:sz w:val="40"/>
    </w:rPr>
  </w:style>
  <w:style w:type="paragraph" w:customStyle="1" w:styleId="TOCTitle">
    <w:name w:val="TOCTitle"/>
    <w:basedOn w:val="Heading1"/>
    <w:rsid w:val="00800EB9"/>
    <w:pPr>
      <w:spacing w:after="240"/>
      <w:jc w:val="center"/>
      <w:outlineLvl w:val="9"/>
    </w:pPr>
    <w:rPr>
      <w:caps/>
    </w:rPr>
  </w:style>
  <w:style w:type="paragraph" w:customStyle="1" w:styleId="Version">
    <w:name w:val="Version"/>
    <w:rsid w:val="00800EB9"/>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800EB9"/>
    <w:pPr>
      <w:numPr>
        <w:numId w:val="11"/>
      </w:numPr>
      <w:tabs>
        <w:tab w:val="clear" w:pos="680"/>
      </w:tabs>
    </w:pPr>
  </w:style>
  <w:style w:type="paragraph" w:styleId="Index1">
    <w:name w:val="index 1"/>
    <w:basedOn w:val="Normal"/>
    <w:next w:val="Normal"/>
    <w:semiHidden/>
    <w:rsid w:val="00800EB9"/>
    <w:pPr>
      <w:keepNext w:val="0"/>
      <w:tabs>
        <w:tab w:val="right" w:pos="4176"/>
      </w:tabs>
      <w:ind w:left="198" w:hanging="198"/>
    </w:pPr>
    <w:rPr>
      <w:rFonts w:ascii="Garamond" w:hAnsi="Garamond"/>
    </w:rPr>
  </w:style>
  <w:style w:type="paragraph" w:styleId="IndexHeading">
    <w:name w:val="index heading"/>
    <w:basedOn w:val="Normal"/>
    <w:next w:val="Index1"/>
    <w:semiHidden/>
    <w:rsid w:val="00800EB9"/>
    <w:pPr>
      <w:spacing w:before="120" w:after="120"/>
    </w:pPr>
    <w:rPr>
      <w:rFonts w:ascii="Arial" w:hAnsi="Arial"/>
      <w:b/>
      <w:color w:val="918585"/>
      <w:sz w:val="24"/>
    </w:rPr>
  </w:style>
  <w:style w:type="paragraph" w:styleId="Header">
    <w:name w:val="header"/>
    <w:basedOn w:val="Normal"/>
    <w:link w:val="HeaderChar"/>
    <w:rsid w:val="00800EB9"/>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800EB9"/>
    <w:rPr>
      <w:rFonts w:ascii="Times New Roman" w:eastAsia="Times New Roman" w:hAnsi="Times New Roman" w:cs="Times New Roman"/>
      <w:sz w:val="16"/>
      <w:szCs w:val="20"/>
      <w:lang w:val="en-GB" w:eastAsia="en-US"/>
    </w:rPr>
  </w:style>
  <w:style w:type="paragraph" w:customStyle="1" w:styleId="Chapter">
    <w:name w:val="Chapter"/>
    <w:basedOn w:val="Normal"/>
    <w:rsid w:val="00800EB9"/>
    <w:pPr>
      <w:spacing w:before="240"/>
    </w:pPr>
    <w:rPr>
      <w:rFonts w:ascii="Times New Roman" w:hAnsi="Times New Roman"/>
      <w:smallCaps/>
      <w:spacing w:val="80"/>
      <w:sz w:val="28"/>
    </w:rPr>
  </w:style>
  <w:style w:type="paragraph" w:customStyle="1" w:styleId="InChapter">
    <w:name w:val="InChapter"/>
    <w:basedOn w:val="Heading3"/>
    <w:rsid w:val="00800EB9"/>
    <w:pPr>
      <w:spacing w:after="240"/>
      <w:outlineLvl w:val="9"/>
    </w:pPr>
    <w:rPr>
      <w:noProof/>
    </w:rPr>
  </w:style>
  <w:style w:type="paragraph" w:styleId="Index2">
    <w:name w:val="index 2"/>
    <w:basedOn w:val="Normal"/>
    <w:next w:val="Normal"/>
    <w:semiHidden/>
    <w:rsid w:val="00800EB9"/>
    <w:pPr>
      <w:tabs>
        <w:tab w:val="right" w:pos="4176"/>
      </w:tabs>
      <w:ind w:left="568" w:hanging="284"/>
    </w:pPr>
    <w:rPr>
      <w:rFonts w:ascii="Garamond" w:hAnsi="Garamond"/>
    </w:rPr>
  </w:style>
  <w:style w:type="paragraph" w:customStyle="1" w:styleId="Byline">
    <w:name w:val="Byline"/>
    <w:rsid w:val="00800EB9"/>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800EB9"/>
    <w:pPr>
      <w:tabs>
        <w:tab w:val="clear" w:pos="3600"/>
        <w:tab w:val="clear" w:pos="3958"/>
      </w:tabs>
      <w:jc w:val="right"/>
    </w:pPr>
  </w:style>
  <w:style w:type="paragraph" w:styleId="Caption">
    <w:name w:val="caption"/>
    <w:basedOn w:val="BodyText"/>
    <w:next w:val="Normal"/>
    <w:qFormat/>
    <w:rsid w:val="00800EB9"/>
    <w:pPr>
      <w:framePr w:w="2268" w:hSpace="181" w:vSpace="181" w:wrap="around" w:vAnchor="text" w:hAnchor="page" w:x="1135" w:y="285" w:anchorLock="1"/>
    </w:pPr>
    <w:rPr>
      <w:i/>
    </w:rPr>
  </w:style>
  <w:style w:type="paragraph" w:customStyle="1" w:styleId="MiniTOCTitle">
    <w:name w:val="MiniTOCTitle"/>
    <w:basedOn w:val="Heading4"/>
    <w:rsid w:val="00800EB9"/>
    <w:pPr>
      <w:spacing w:before="240"/>
      <w:outlineLvl w:val="9"/>
    </w:pPr>
    <w:rPr>
      <w:noProof/>
      <w:sz w:val="24"/>
    </w:rPr>
  </w:style>
  <w:style w:type="paragraph" w:customStyle="1" w:styleId="MiniTOCItem">
    <w:name w:val="MiniTOCItem"/>
    <w:basedOn w:val="ListBullet"/>
    <w:rsid w:val="00800EB9"/>
    <w:pPr>
      <w:numPr>
        <w:numId w:val="0"/>
      </w:numPr>
      <w:tabs>
        <w:tab w:val="right" w:leader="dot" w:pos="6521"/>
      </w:tabs>
      <w:spacing w:before="0" w:after="0"/>
    </w:pPr>
  </w:style>
  <w:style w:type="paragraph" w:customStyle="1" w:styleId="TOFTitle">
    <w:name w:val="TOFTitle"/>
    <w:basedOn w:val="TOCTitle"/>
    <w:rsid w:val="00800EB9"/>
  </w:style>
  <w:style w:type="paragraph" w:styleId="TableofFigures">
    <w:name w:val="table of figures"/>
    <w:basedOn w:val="Normal"/>
    <w:next w:val="Normal"/>
    <w:semiHidden/>
    <w:rsid w:val="00800EB9"/>
    <w:pPr>
      <w:tabs>
        <w:tab w:val="right" w:leader="dot" w:pos="9072"/>
      </w:tabs>
      <w:ind w:left="970" w:hanging="403"/>
    </w:pPr>
    <w:rPr>
      <w:rFonts w:ascii="Times New Roman" w:hAnsi="Times New Roman"/>
      <w:b/>
    </w:rPr>
  </w:style>
  <w:style w:type="paragraph" w:styleId="ListNumber">
    <w:name w:val="List Number"/>
    <w:basedOn w:val="List"/>
    <w:rsid w:val="00800EB9"/>
    <w:pPr>
      <w:numPr>
        <w:numId w:val="13"/>
      </w:numPr>
      <w:tabs>
        <w:tab w:val="clear" w:pos="340"/>
      </w:tabs>
    </w:pPr>
  </w:style>
  <w:style w:type="character" w:customStyle="1" w:styleId="WingdingSymbols">
    <w:name w:val="Wingding Symbols"/>
    <w:rsid w:val="00800EB9"/>
    <w:rPr>
      <w:rFonts w:ascii="Wingdings" w:hAnsi="Wingdings"/>
    </w:rPr>
  </w:style>
  <w:style w:type="paragraph" w:customStyle="1" w:styleId="TableHeading">
    <w:name w:val="Table Heading"/>
    <w:basedOn w:val="HeadingBase"/>
    <w:rsid w:val="00800EB9"/>
    <w:pPr>
      <w:keepLines/>
      <w:pBdr>
        <w:bottom w:val="single" w:sz="6" w:space="1" w:color="918585"/>
      </w:pBdr>
      <w:spacing w:before="240"/>
    </w:pPr>
  </w:style>
  <w:style w:type="character" w:customStyle="1" w:styleId="HotSpot">
    <w:name w:val="HotSpot"/>
    <w:rsid w:val="00800EB9"/>
    <w:rPr>
      <w:color w:val="0033CC"/>
      <w:u w:val="none"/>
    </w:rPr>
  </w:style>
  <w:style w:type="paragraph" w:customStyle="1" w:styleId="BodyTextRight">
    <w:name w:val="Body Text Right"/>
    <w:basedOn w:val="BodyText"/>
    <w:rsid w:val="00800EB9"/>
    <w:pPr>
      <w:spacing w:before="0" w:after="0"/>
      <w:jc w:val="right"/>
    </w:pPr>
  </w:style>
  <w:style w:type="paragraph" w:styleId="Index3">
    <w:name w:val="index 3"/>
    <w:basedOn w:val="ListNumber2"/>
    <w:next w:val="Normal"/>
    <w:semiHidden/>
    <w:rsid w:val="00800EB9"/>
    <w:pPr>
      <w:numPr>
        <w:numId w:val="0"/>
      </w:numPr>
      <w:tabs>
        <w:tab w:val="right" w:leader="dot" w:pos="4176"/>
      </w:tabs>
    </w:pPr>
  </w:style>
  <w:style w:type="paragraph" w:styleId="ListNumber2">
    <w:name w:val="List Number 2"/>
    <w:basedOn w:val="List2"/>
    <w:rsid w:val="00800EB9"/>
    <w:pPr>
      <w:numPr>
        <w:numId w:val="8"/>
      </w:numPr>
      <w:tabs>
        <w:tab w:val="clear" w:pos="1060"/>
      </w:tabs>
    </w:pPr>
  </w:style>
  <w:style w:type="paragraph" w:customStyle="1" w:styleId="MarginNote">
    <w:name w:val="Margin Note"/>
    <w:basedOn w:val="BodyText"/>
    <w:rsid w:val="00800EB9"/>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800EB9"/>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800EB9"/>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800EB9"/>
    <w:rPr>
      <w:sz w:val="32"/>
    </w:rPr>
  </w:style>
  <w:style w:type="paragraph" w:customStyle="1" w:styleId="HeadingProcedure">
    <w:name w:val="Heading Procedure"/>
    <w:basedOn w:val="HeadingBase"/>
    <w:next w:val="Normal"/>
    <w:rsid w:val="00800EB9"/>
    <w:pPr>
      <w:tabs>
        <w:tab w:val="left" w:pos="0"/>
      </w:tabs>
      <w:spacing w:before="120" w:after="60"/>
    </w:pPr>
    <w:rPr>
      <w:i/>
      <w:color w:val="918585"/>
      <w:sz w:val="22"/>
    </w:rPr>
  </w:style>
  <w:style w:type="paragraph" w:customStyle="1" w:styleId="TableBodyText">
    <w:name w:val="Table Body Text"/>
    <w:basedOn w:val="BodyText"/>
    <w:rsid w:val="00800EB9"/>
    <w:pPr>
      <w:spacing w:before="60" w:after="60"/>
    </w:pPr>
  </w:style>
  <w:style w:type="paragraph" w:styleId="ListContinue">
    <w:name w:val="List Continue"/>
    <w:basedOn w:val="List"/>
    <w:rsid w:val="00800EB9"/>
    <w:pPr>
      <w:ind w:firstLine="0"/>
    </w:pPr>
  </w:style>
  <w:style w:type="paragraph" w:customStyle="1" w:styleId="ListNote">
    <w:name w:val="List Note"/>
    <w:basedOn w:val="List"/>
    <w:rsid w:val="00800EB9"/>
    <w:pPr>
      <w:pBdr>
        <w:top w:val="single" w:sz="6" w:space="2" w:color="918585"/>
        <w:bottom w:val="single" w:sz="6" w:space="2" w:color="918585"/>
      </w:pBdr>
      <w:tabs>
        <w:tab w:val="left" w:pos="1021"/>
      </w:tabs>
      <w:ind w:firstLine="0"/>
    </w:pPr>
  </w:style>
  <w:style w:type="paragraph" w:customStyle="1" w:styleId="Warning">
    <w:name w:val="Warning"/>
    <w:basedOn w:val="BodyText"/>
    <w:rsid w:val="00800EB9"/>
    <w:pPr>
      <w:shd w:val="clear" w:color="auto" w:fill="D9D9D9"/>
      <w:tabs>
        <w:tab w:val="left" w:pos="992"/>
      </w:tabs>
      <w:ind w:left="119" w:right="119"/>
    </w:pPr>
    <w:rPr>
      <w:sz w:val="20"/>
    </w:rPr>
  </w:style>
  <w:style w:type="paragraph" w:customStyle="1" w:styleId="MarginIcons">
    <w:name w:val="Margin Icons"/>
    <w:basedOn w:val="BodyText"/>
    <w:rsid w:val="00800EB9"/>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800EB9"/>
    <w:rPr>
      <w:rFonts w:ascii="Courier New" w:hAnsi="Courier New"/>
    </w:rPr>
  </w:style>
  <w:style w:type="paragraph" w:customStyle="1" w:styleId="NoteBullet">
    <w:name w:val="Note Bullet"/>
    <w:basedOn w:val="Note"/>
    <w:rsid w:val="00800EB9"/>
    <w:pPr>
      <w:tabs>
        <w:tab w:val="clear" w:pos="680"/>
      </w:tabs>
      <w:spacing w:before="60" w:after="60"/>
    </w:pPr>
  </w:style>
  <w:style w:type="paragraph" w:customStyle="1" w:styleId="SubHeading2">
    <w:name w:val="SubHeading2"/>
    <w:basedOn w:val="HeadingBase"/>
    <w:rsid w:val="00800EB9"/>
    <w:pPr>
      <w:spacing w:before="240" w:after="60"/>
    </w:pPr>
    <w:rPr>
      <w:sz w:val="20"/>
    </w:rPr>
  </w:style>
  <w:style w:type="paragraph" w:customStyle="1" w:styleId="SubHeading1">
    <w:name w:val="SubHeading1"/>
    <w:basedOn w:val="HeadingBase"/>
    <w:rsid w:val="00800EB9"/>
    <w:pPr>
      <w:spacing w:before="240" w:after="60"/>
    </w:pPr>
    <w:rPr>
      <w:color w:val="918585"/>
      <w:sz w:val="22"/>
    </w:rPr>
  </w:style>
  <w:style w:type="paragraph" w:customStyle="1" w:styleId="SideHeading">
    <w:name w:val="Side Heading"/>
    <w:basedOn w:val="HeadingBase"/>
    <w:rsid w:val="00800EB9"/>
    <w:pPr>
      <w:framePr w:w="2268" w:h="567" w:hSpace="181" w:vSpace="181" w:wrap="around" w:vAnchor="text" w:hAnchor="page" w:x="1419" w:y="370" w:anchorLock="1"/>
    </w:pPr>
    <w:rPr>
      <w:sz w:val="22"/>
    </w:rPr>
  </w:style>
  <w:style w:type="paragraph" w:customStyle="1" w:styleId="TableListBullet">
    <w:name w:val="Table List Bullet"/>
    <w:basedOn w:val="ListBullet"/>
    <w:rsid w:val="00800EB9"/>
    <w:pPr>
      <w:numPr>
        <w:numId w:val="9"/>
      </w:numPr>
    </w:pPr>
  </w:style>
  <w:style w:type="paragraph" w:styleId="PlainText">
    <w:name w:val="Plain Text"/>
    <w:basedOn w:val="Normal"/>
    <w:link w:val="PlainTextChar"/>
    <w:rsid w:val="00800EB9"/>
    <w:rPr>
      <w:sz w:val="20"/>
    </w:rPr>
  </w:style>
  <w:style w:type="character" w:customStyle="1" w:styleId="PlainTextChar">
    <w:name w:val="Plain Text Char"/>
    <w:basedOn w:val="DefaultParagraphFont"/>
    <w:link w:val="PlainText"/>
    <w:rsid w:val="00800EB9"/>
    <w:rPr>
      <w:rFonts w:ascii="Courier New" w:eastAsia="Times New Roman" w:hAnsi="Courier New" w:cs="Times New Roman"/>
      <w:sz w:val="20"/>
      <w:szCs w:val="20"/>
      <w:lang w:eastAsia="en-US"/>
    </w:rPr>
  </w:style>
  <w:style w:type="character" w:customStyle="1" w:styleId="MenuOption">
    <w:name w:val="Menu Option"/>
    <w:basedOn w:val="DefaultParagraphFont"/>
    <w:rsid w:val="00800EB9"/>
    <w:rPr>
      <w:b/>
      <w:smallCaps/>
    </w:rPr>
  </w:style>
  <w:style w:type="paragraph" w:customStyle="1" w:styleId="TableListNumber">
    <w:name w:val="Table List Number"/>
    <w:basedOn w:val="ListNumber"/>
    <w:rsid w:val="00800EB9"/>
    <w:pPr>
      <w:numPr>
        <w:numId w:val="0"/>
      </w:numPr>
    </w:pPr>
  </w:style>
  <w:style w:type="paragraph" w:styleId="TOC4">
    <w:name w:val="toc 4"/>
    <w:basedOn w:val="TOCBase"/>
    <w:next w:val="Normal"/>
    <w:semiHidden/>
    <w:rsid w:val="00800EB9"/>
    <w:pPr>
      <w:tabs>
        <w:tab w:val="right" w:leader="dot" w:pos="9071"/>
      </w:tabs>
      <w:ind w:left="1701"/>
    </w:pPr>
  </w:style>
  <w:style w:type="paragraph" w:customStyle="1" w:styleId="ListAlpha">
    <w:name w:val="List Alpha"/>
    <w:basedOn w:val="List"/>
    <w:rsid w:val="00800EB9"/>
    <w:pPr>
      <w:numPr>
        <w:numId w:val="7"/>
      </w:numPr>
    </w:pPr>
  </w:style>
  <w:style w:type="paragraph" w:customStyle="1" w:styleId="ListAlpha2">
    <w:name w:val="List Alpha 2"/>
    <w:basedOn w:val="List2"/>
    <w:rsid w:val="00800EB9"/>
    <w:pPr>
      <w:numPr>
        <w:numId w:val="6"/>
      </w:numPr>
    </w:pPr>
  </w:style>
  <w:style w:type="paragraph" w:styleId="List2">
    <w:name w:val="List 2"/>
    <w:basedOn w:val="BodyText"/>
    <w:rsid w:val="00800EB9"/>
    <w:pPr>
      <w:tabs>
        <w:tab w:val="left" w:pos="680"/>
      </w:tabs>
      <w:spacing w:before="60" w:after="60"/>
      <w:ind w:left="680" w:hanging="340"/>
    </w:pPr>
  </w:style>
  <w:style w:type="paragraph" w:styleId="List3">
    <w:name w:val="List 3"/>
    <w:basedOn w:val="BodyText"/>
    <w:rsid w:val="00800EB9"/>
    <w:pPr>
      <w:tabs>
        <w:tab w:val="left" w:pos="1021"/>
      </w:tabs>
      <w:spacing w:before="60" w:after="60"/>
      <w:ind w:left="1020" w:hanging="340"/>
    </w:pPr>
  </w:style>
  <w:style w:type="paragraph" w:styleId="List4">
    <w:name w:val="List 4"/>
    <w:basedOn w:val="BodyText"/>
    <w:rsid w:val="00800EB9"/>
    <w:pPr>
      <w:tabs>
        <w:tab w:val="left" w:pos="1361"/>
      </w:tabs>
      <w:spacing w:before="60" w:after="60"/>
      <w:ind w:left="1361" w:hanging="340"/>
    </w:pPr>
  </w:style>
  <w:style w:type="paragraph" w:styleId="List5">
    <w:name w:val="List 5"/>
    <w:basedOn w:val="BodyText"/>
    <w:rsid w:val="00800EB9"/>
    <w:pPr>
      <w:tabs>
        <w:tab w:val="left" w:pos="1701"/>
      </w:tabs>
      <w:spacing w:before="60" w:after="60"/>
      <w:ind w:left="1701" w:hanging="340"/>
    </w:pPr>
  </w:style>
  <w:style w:type="paragraph" w:styleId="ListBullet3">
    <w:name w:val="List Bullet 3"/>
    <w:basedOn w:val="List3"/>
    <w:rsid w:val="00800EB9"/>
    <w:pPr>
      <w:numPr>
        <w:numId w:val="12"/>
      </w:numPr>
      <w:tabs>
        <w:tab w:val="clear" w:pos="1021"/>
      </w:tabs>
      <w:ind w:left="1037" w:hanging="357"/>
    </w:pPr>
  </w:style>
  <w:style w:type="paragraph" w:styleId="ListBullet4">
    <w:name w:val="List Bullet 4"/>
    <w:basedOn w:val="List4"/>
    <w:rsid w:val="00800EB9"/>
    <w:pPr>
      <w:numPr>
        <w:numId w:val="1"/>
      </w:numPr>
      <w:tabs>
        <w:tab w:val="clear" w:pos="1361"/>
      </w:tabs>
    </w:pPr>
  </w:style>
  <w:style w:type="paragraph" w:styleId="ListBullet5">
    <w:name w:val="List Bullet 5"/>
    <w:basedOn w:val="List5"/>
    <w:rsid w:val="00800EB9"/>
    <w:pPr>
      <w:numPr>
        <w:numId w:val="2"/>
      </w:numPr>
    </w:pPr>
  </w:style>
  <w:style w:type="paragraph" w:styleId="ListContinue2">
    <w:name w:val="List Continue 2"/>
    <w:basedOn w:val="List2"/>
    <w:rsid w:val="00800EB9"/>
    <w:pPr>
      <w:ind w:firstLine="0"/>
    </w:pPr>
  </w:style>
  <w:style w:type="paragraph" w:styleId="ListContinue3">
    <w:name w:val="List Continue 3"/>
    <w:basedOn w:val="List3"/>
    <w:rsid w:val="00800EB9"/>
    <w:pPr>
      <w:ind w:left="1021" w:firstLine="0"/>
    </w:pPr>
  </w:style>
  <w:style w:type="paragraph" w:styleId="ListContinue4">
    <w:name w:val="List Continue 4"/>
    <w:basedOn w:val="List4"/>
    <w:rsid w:val="00800EB9"/>
    <w:pPr>
      <w:ind w:firstLine="0"/>
    </w:pPr>
  </w:style>
  <w:style w:type="paragraph" w:styleId="ListContinue5">
    <w:name w:val="List Continue 5"/>
    <w:basedOn w:val="List5"/>
    <w:rsid w:val="00800EB9"/>
    <w:pPr>
      <w:ind w:firstLine="0"/>
    </w:pPr>
  </w:style>
  <w:style w:type="paragraph" w:styleId="ListNumber3">
    <w:name w:val="List Number 3"/>
    <w:basedOn w:val="List3"/>
    <w:rsid w:val="00800EB9"/>
    <w:pPr>
      <w:numPr>
        <w:numId w:val="3"/>
      </w:numPr>
    </w:pPr>
  </w:style>
  <w:style w:type="paragraph" w:styleId="ListNumber4">
    <w:name w:val="List Number 4"/>
    <w:basedOn w:val="List4"/>
    <w:rsid w:val="00800EB9"/>
    <w:pPr>
      <w:numPr>
        <w:numId w:val="4"/>
      </w:numPr>
    </w:pPr>
  </w:style>
  <w:style w:type="paragraph" w:styleId="ListNumber5">
    <w:name w:val="List Number 5"/>
    <w:basedOn w:val="List5"/>
    <w:rsid w:val="00800EB9"/>
    <w:pPr>
      <w:numPr>
        <w:numId w:val="5"/>
      </w:numPr>
    </w:pPr>
  </w:style>
  <w:style w:type="paragraph" w:styleId="BlockText">
    <w:name w:val="Block Text"/>
    <w:basedOn w:val="Normal"/>
    <w:rsid w:val="00800EB9"/>
    <w:pPr>
      <w:spacing w:after="120"/>
      <w:ind w:left="1440" w:right="1440"/>
    </w:pPr>
  </w:style>
  <w:style w:type="character" w:customStyle="1" w:styleId="Subscript">
    <w:name w:val="Subscript"/>
    <w:basedOn w:val="DefaultParagraphFont"/>
    <w:rsid w:val="00800EB9"/>
    <w:rPr>
      <w:sz w:val="16"/>
      <w:vertAlign w:val="subscript"/>
    </w:rPr>
  </w:style>
  <w:style w:type="character" w:customStyle="1" w:styleId="Superscript">
    <w:name w:val="Superscript"/>
    <w:basedOn w:val="DefaultParagraphFont"/>
    <w:rsid w:val="00800EB9"/>
    <w:rPr>
      <w:sz w:val="16"/>
      <w:vertAlign w:val="superscript"/>
    </w:rPr>
  </w:style>
  <w:style w:type="character" w:customStyle="1" w:styleId="Symbols">
    <w:name w:val="Symbols"/>
    <w:basedOn w:val="DefaultParagraphFont"/>
    <w:rsid w:val="00800EB9"/>
    <w:rPr>
      <w:rFonts w:ascii="Symbol" w:hAnsi="Symbol"/>
    </w:rPr>
  </w:style>
  <w:style w:type="character" w:customStyle="1" w:styleId="MenuOptions">
    <w:name w:val="Menu Options"/>
    <w:basedOn w:val="DefaultParagraphFont"/>
    <w:rsid w:val="00800EB9"/>
    <w:rPr>
      <w:rFonts w:ascii="Arial Narrow" w:hAnsi="Arial Narrow"/>
      <w:smallCaps/>
    </w:rPr>
  </w:style>
  <w:style w:type="character" w:customStyle="1" w:styleId="Buttons">
    <w:name w:val="Buttons"/>
    <w:basedOn w:val="DefaultParagraphFont"/>
    <w:rsid w:val="00800EB9"/>
    <w:rPr>
      <w:b/>
    </w:rPr>
  </w:style>
  <w:style w:type="character" w:customStyle="1" w:styleId="Underlined">
    <w:name w:val="Underlined"/>
    <w:basedOn w:val="DefaultParagraphFont"/>
    <w:rsid w:val="00800EB9"/>
    <w:rPr>
      <w:u w:val="single"/>
    </w:rPr>
  </w:style>
  <w:style w:type="paragraph" w:customStyle="1" w:styleId="TableBodyTextRight">
    <w:name w:val="Table Body Text Right"/>
    <w:basedOn w:val="TableBodyText"/>
    <w:rsid w:val="00800EB9"/>
    <w:pPr>
      <w:widowControl w:val="0"/>
      <w:autoSpaceDE w:val="0"/>
      <w:autoSpaceDN w:val="0"/>
      <w:adjustRightInd w:val="0"/>
      <w:jc w:val="right"/>
    </w:pPr>
    <w:rPr>
      <w:rFonts w:cs="Arial"/>
      <w:szCs w:val="18"/>
    </w:rPr>
  </w:style>
  <w:style w:type="paragraph" w:customStyle="1" w:styleId="CopyrightText">
    <w:name w:val="Copyright Text"/>
    <w:basedOn w:val="BodyText"/>
    <w:rsid w:val="00800EB9"/>
    <w:rPr>
      <w:sz w:val="18"/>
    </w:rPr>
  </w:style>
  <w:style w:type="paragraph" w:customStyle="1" w:styleId="BodySmallRight">
    <w:name w:val="Body Small Right"/>
    <w:basedOn w:val="BodyTextRight"/>
    <w:rsid w:val="00800EB9"/>
    <w:rPr>
      <w:sz w:val="18"/>
      <w:szCs w:val="18"/>
    </w:rPr>
  </w:style>
  <w:style w:type="paragraph" w:customStyle="1" w:styleId="MarginEdition">
    <w:name w:val="Margin Edition"/>
    <w:basedOn w:val="MarginNote"/>
    <w:rsid w:val="00800EB9"/>
    <w:pPr>
      <w:spacing w:before="0" w:after="0"/>
    </w:pPr>
    <w:rPr>
      <w:rFonts w:ascii="Times New Roman" w:hAnsi="Times New Roman"/>
      <w:color w:val="999999"/>
    </w:rPr>
  </w:style>
  <w:style w:type="paragraph" w:customStyle="1" w:styleId="Spacer">
    <w:name w:val="Spacer"/>
    <w:basedOn w:val="Normal"/>
    <w:rsid w:val="00800EB9"/>
    <w:rPr>
      <w:sz w:val="2"/>
      <w:szCs w:val="2"/>
    </w:rPr>
  </w:style>
  <w:style w:type="character" w:customStyle="1" w:styleId="Small">
    <w:name w:val="Small"/>
    <w:basedOn w:val="DefaultParagraphFont"/>
    <w:rsid w:val="00800EB9"/>
    <w:rPr>
      <w:sz w:val="16"/>
    </w:rPr>
  </w:style>
  <w:style w:type="paragraph" w:customStyle="1" w:styleId="WideTable">
    <w:name w:val="Wide Table"/>
    <w:basedOn w:val="Normal"/>
    <w:rsid w:val="00800EB9"/>
    <w:pPr>
      <w:ind w:left="-1418"/>
    </w:pPr>
    <w:rPr>
      <w:sz w:val="2"/>
      <w:szCs w:val="2"/>
    </w:rPr>
  </w:style>
  <w:style w:type="character" w:styleId="PageNumber">
    <w:name w:val="page number"/>
    <w:basedOn w:val="DefaultParagraphFont"/>
    <w:rsid w:val="00800EB9"/>
  </w:style>
  <w:style w:type="paragraph" w:styleId="Quote">
    <w:name w:val="Quote"/>
    <w:basedOn w:val="Heading1"/>
    <w:link w:val="QuoteChar"/>
    <w:qFormat/>
    <w:rsid w:val="00800EB9"/>
    <w:rPr>
      <w:b w:val="0"/>
      <w:sz w:val="72"/>
      <w:szCs w:val="72"/>
      <w:lang w:val="en-NZ"/>
    </w:rPr>
  </w:style>
  <w:style w:type="character" w:customStyle="1" w:styleId="QuoteChar">
    <w:name w:val="Quote Char"/>
    <w:basedOn w:val="DefaultParagraphFont"/>
    <w:link w:val="Quote"/>
    <w:rsid w:val="00800EB9"/>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800EB9"/>
    <w:pPr>
      <w:pageBreakBefore/>
    </w:pPr>
  </w:style>
  <w:style w:type="paragraph" w:customStyle="1" w:styleId="Border">
    <w:name w:val="Border"/>
    <w:basedOn w:val="Normal"/>
    <w:qFormat/>
    <w:rsid w:val="00800EB9"/>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800EB9"/>
    <w:rPr>
      <w:b/>
      <w:bCs/>
      <w:i/>
      <w:iCs/>
      <w:color w:val="auto"/>
    </w:rPr>
  </w:style>
  <w:style w:type="paragraph" w:styleId="IntenseQuote">
    <w:name w:val="Intense Quote"/>
    <w:basedOn w:val="Normal"/>
    <w:next w:val="Normal"/>
    <w:link w:val="IntenseQuoteChar"/>
    <w:uiPriority w:val="30"/>
    <w:qFormat/>
    <w:rsid w:val="00800EB9"/>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800EB9"/>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800EB9"/>
    <w:rPr>
      <w:smallCaps/>
      <w:color w:val="auto"/>
      <w:u w:val="single"/>
    </w:rPr>
  </w:style>
  <w:style w:type="character" w:styleId="IntenseReference">
    <w:name w:val="Intense Reference"/>
    <w:basedOn w:val="DefaultParagraphFont"/>
    <w:uiPriority w:val="32"/>
    <w:qFormat/>
    <w:rsid w:val="00800EB9"/>
    <w:rPr>
      <w:b/>
      <w:bCs/>
      <w:smallCaps/>
      <w:color w:val="auto"/>
      <w:spacing w:val="5"/>
      <w:u w:val="single"/>
    </w:rPr>
  </w:style>
  <w:style w:type="paragraph" w:customStyle="1" w:styleId="2ColumnHeading">
    <w:name w:val="2Column Heading"/>
    <w:basedOn w:val="BodyText"/>
    <w:qFormat/>
    <w:rsid w:val="00800EB9"/>
    <w:pPr>
      <w:spacing w:after="60"/>
      <w:ind w:left="-2268"/>
    </w:pPr>
    <w:rPr>
      <w:b/>
    </w:rPr>
  </w:style>
  <w:style w:type="paragraph" w:customStyle="1" w:styleId="Heading1TOC">
    <w:name w:val="Heading1 TOC"/>
    <w:basedOn w:val="Normal"/>
    <w:qFormat/>
    <w:rsid w:val="00800EB9"/>
    <w:pPr>
      <w:spacing w:before="240" w:after="120"/>
    </w:pPr>
    <w:rPr>
      <w:rFonts w:ascii="Times New Roman" w:hAnsi="Times New Roman"/>
      <w:b/>
      <w:sz w:val="32"/>
    </w:rPr>
  </w:style>
  <w:style w:type="paragraph" w:customStyle="1" w:styleId="Heading2TOC">
    <w:name w:val="Heading2 TOC"/>
    <w:basedOn w:val="Normal"/>
    <w:qFormat/>
    <w:rsid w:val="00800EB9"/>
    <w:pPr>
      <w:spacing w:before="240" w:after="60"/>
    </w:pPr>
    <w:rPr>
      <w:rFonts w:ascii="Times New Roman" w:hAnsi="Times New Roman"/>
      <w:b/>
      <w:sz w:val="28"/>
    </w:rPr>
  </w:style>
  <w:style w:type="character" w:customStyle="1" w:styleId="Underline">
    <w:name w:val="Underline"/>
    <w:basedOn w:val="DefaultParagraphFont"/>
    <w:qFormat/>
    <w:rsid w:val="00800EB9"/>
    <w:rPr>
      <w:u w:val="single"/>
    </w:rPr>
  </w:style>
  <w:style w:type="character" w:customStyle="1" w:styleId="BoldandItalics">
    <w:name w:val="Bold and Italics"/>
    <w:qFormat/>
    <w:rsid w:val="00800EB9"/>
    <w:rPr>
      <w:b/>
      <w:i/>
      <w:u w:val="none"/>
    </w:rPr>
  </w:style>
  <w:style w:type="paragraph" w:styleId="BalloonText">
    <w:name w:val="Balloon Text"/>
    <w:basedOn w:val="Normal"/>
    <w:link w:val="BalloonTextChar"/>
    <w:rsid w:val="00800EB9"/>
    <w:rPr>
      <w:rFonts w:ascii="Tahoma" w:hAnsi="Tahoma" w:cs="Tahoma"/>
      <w:sz w:val="16"/>
      <w:szCs w:val="16"/>
    </w:rPr>
  </w:style>
  <w:style w:type="character" w:customStyle="1" w:styleId="BalloonTextChar">
    <w:name w:val="Balloon Text Char"/>
    <w:basedOn w:val="DefaultParagraphFont"/>
    <w:link w:val="BalloonText"/>
    <w:rsid w:val="00800EB9"/>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800EB9"/>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800EB9"/>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800EB9"/>
    <w:rPr>
      <w:b/>
      <w:color w:val="660033"/>
      <w:spacing w:val="0"/>
    </w:rPr>
  </w:style>
  <w:style w:type="paragraph" w:customStyle="1" w:styleId="Nameditemlist">
    <w:name w:val="Named item list"/>
    <w:basedOn w:val="BodyText"/>
    <w:qFormat/>
    <w:rsid w:val="00800EB9"/>
    <w:pPr>
      <w:tabs>
        <w:tab w:val="left" w:pos="2835"/>
      </w:tabs>
      <w:ind w:left="2835" w:hanging="2835"/>
    </w:pPr>
  </w:style>
  <w:style w:type="paragraph" w:customStyle="1" w:styleId="BodyTextnopadding">
    <w:name w:val="Body Text no padding"/>
    <w:basedOn w:val="BodyText"/>
    <w:qFormat/>
    <w:rsid w:val="00800EB9"/>
    <w:pPr>
      <w:spacing w:before="0" w:after="0"/>
    </w:pPr>
  </w:style>
  <w:style w:type="paragraph" w:customStyle="1" w:styleId="BodyTextBold">
    <w:name w:val="Body Text Bold"/>
    <w:basedOn w:val="BodyText"/>
    <w:qFormat/>
    <w:rsid w:val="00800EB9"/>
    <w:rPr>
      <w:b/>
    </w:rPr>
  </w:style>
  <w:style w:type="character" w:styleId="Hyperlink">
    <w:name w:val="Hyperlink"/>
    <w:basedOn w:val="DefaultParagraphFont"/>
    <w:uiPriority w:val="99"/>
    <w:unhideWhenUsed/>
    <w:rsid w:val="007E41C1"/>
    <w:rPr>
      <w:color w:val="0000FF" w:themeColor="hyperlink"/>
      <w:u w:val="single"/>
    </w:rPr>
  </w:style>
  <w:style w:type="paragraph" w:styleId="Revision">
    <w:name w:val="Revision"/>
    <w:hidden/>
    <w:uiPriority w:val="99"/>
    <w:semiHidden/>
    <w:rsid w:val="00C515A3"/>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CHCMHS006</CurrentCode>
    <Changetype xmlns="913b14f7-5534-4528-afe4-15eed560217e">Major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title: replaced “family” with “support network members and carers” throughout the unit
formatting adn rewording for updated terminology, measurability and clarity. Some rearrangement of knowledge evidence items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10B28734-F758-43DC-96EC-7C844F14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CA64A-4DFD-404C-A903-221EBD33BFE8}">
  <ds:schemaRefs>
    <ds:schemaRef ds:uri="http://schemas.microsoft.com/sharepoint/v3/contenttype/forms"/>
  </ds:schemaRefs>
</ds:datastoreItem>
</file>

<file path=customXml/itemProps3.xml><?xml version="1.0" encoding="utf-8"?>
<ds:datastoreItem xmlns:ds="http://schemas.openxmlformats.org/officeDocument/2006/customXml" ds:itemID="{CF8FDC5D-228A-4095-8553-28DFFB529E58}">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CHCMHS006 Facilitate the recovery process with the person, family and carers</vt:lpstr>
    </vt:vector>
  </TitlesOfParts>
  <Company>Author-it Software Corporation Ltd.</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CHCMHS006 Facilitate the recovery process with the person, family and carers</dc:title>
  <dc:subject>Approved</dc:subject>
  <dc:creator>SkillsIQ</dc:creator>
  <cp:keywords>Release: 1</cp:keywords>
  <dc:description>Review Date: 12 April 2008</dc:description>
  <cp:lastModifiedBy>Katrina Sewell</cp:lastModifiedBy>
  <cp:revision>4</cp:revision>
  <cp:lastPrinted>2025-04-03T11:12:00Z</cp:lastPrinted>
  <dcterms:created xsi:type="dcterms:W3CDTF">2025-04-14T05:37:00Z</dcterms:created>
  <dcterms:modified xsi:type="dcterms:W3CDTF">2025-04-17T05:19:00Z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1748000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