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B17F" w14:textId="77777777" w:rsidR="00770FE2" w:rsidRPr="00A1359C" w:rsidRDefault="004E346B" w:rsidP="00A1359C">
      <w:pPr>
        <w:pStyle w:val="SuperHeading"/>
      </w:pPr>
      <w:r w:rsidRPr="00A1359C">
        <w:t>CHCMHS012 Provide support to develop wellness plans and advanced directives</w:t>
      </w:r>
    </w:p>
    <w:p w14:paraId="6BF6B180" w14:textId="77777777" w:rsidR="00770FE2" w:rsidRPr="00A1359C" w:rsidRDefault="004E346B" w:rsidP="00A1359C">
      <w:pPr>
        <w:pStyle w:val="Heading1"/>
      </w:pPr>
      <w:bookmarkStart w:id="0" w:name="O_654335"/>
      <w:bookmarkEnd w:id="0"/>
      <w:r w:rsidRPr="00A1359C">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770FE2" w14:paraId="6BF6B183" w14:textId="77777777" w:rsidTr="00A1359C">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BF6B181" w14:textId="77777777" w:rsidR="00770FE2" w:rsidRPr="00A1359C" w:rsidRDefault="004E346B" w:rsidP="00A1359C">
            <w:pPr>
              <w:pStyle w:val="BodyText"/>
            </w:pPr>
            <w:r w:rsidRPr="00A1359C">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BF6B182" w14:textId="77777777" w:rsidR="00770FE2" w:rsidRDefault="004E346B" w:rsidP="00A1359C">
            <w:pPr>
              <w:pStyle w:val="BodyText"/>
              <w:rPr>
                <w:lang w:val="en-NZ"/>
              </w:rPr>
            </w:pPr>
            <w:r w:rsidRPr="00A1359C">
              <w:rPr>
                <w:rStyle w:val="SpecialBold"/>
              </w:rPr>
              <w:t>Comments</w:t>
            </w:r>
          </w:p>
        </w:tc>
      </w:tr>
      <w:tr w:rsidR="00770FE2" w:rsidRPr="00A1359C" w14:paraId="6BF6B187" w14:textId="77777777" w:rsidTr="00A1359C">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BF6B184" w14:textId="3910A358" w:rsidR="00770FE2" w:rsidRDefault="004E346B" w:rsidP="00A1359C">
            <w:pPr>
              <w:pStyle w:val="BodyText"/>
              <w:rPr>
                <w:lang w:val="en-NZ"/>
              </w:rPr>
            </w:pPr>
            <w:r w:rsidRPr="00A1359C">
              <w:t>Release</w:t>
            </w:r>
            <w:r w:rsidR="0081166F">
              <w:t xml:space="preserv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BF6B186" w14:textId="6BC64E86" w:rsidR="00770FE2" w:rsidRPr="00A1359C" w:rsidRDefault="004E346B" w:rsidP="00A1359C">
            <w:pPr>
              <w:pStyle w:val="BodyText"/>
            </w:pPr>
            <w:r w:rsidRPr="00A1359C">
              <w:t xml:space="preserve"> </w:t>
            </w:r>
          </w:p>
        </w:tc>
      </w:tr>
    </w:tbl>
    <w:p w14:paraId="6BF6B188" w14:textId="77777777" w:rsidR="004E346B" w:rsidRDefault="004E346B" w:rsidP="00A1359C">
      <w:pPr>
        <w:pStyle w:val="BodyText"/>
      </w:pPr>
    </w:p>
    <w:p w14:paraId="6BF6B189" w14:textId="77777777" w:rsidR="004E346B" w:rsidRDefault="004E346B" w:rsidP="00A1359C">
      <w:pPr>
        <w:pStyle w:val="BodyText"/>
      </w:pPr>
    </w:p>
    <w:p w14:paraId="6BF6B18A" w14:textId="77777777" w:rsidR="00770FE2" w:rsidRPr="00A1359C" w:rsidRDefault="004E346B" w:rsidP="00A1359C">
      <w:pPr>
        <w:pStyle w:val="Heading1"/>
      </w:pPr>
      <w:bookmarkStart w:id="1" w:name="O_654336"/>
      <w:bookmarkEnd w:id="1"/>
      <w:r w:rsidRPr="00A1359C">
        <w:t>Application</w:t>
      </w:r>
    </w:p>
    <w:p w14:paraId="6BF6B18B" w14:textId="17999018" w:rsidR="00770FE2" w:rsidRPr="00A1359C" w:rsidRDefault="004E346B" w:rsidP="004E346B">
      <w:pPr>
        <w:pStyle w:val="BodyText"/>
      </w:pPr>
      <w:r w:rsidRPr="00A1359C">
        <w:t>This unit describes the skills and knowledge required to support a person living with</w:t>
      </w:r>
      <w:r w:rsidR="009C6A5A">
        <w:t xml:space="preserve"> </w:t>
      </w:r>
      <w:r w:rsidRPr="00A1359C">
        <w:t xml:space="preserve">mental </w:t>
      </w:r>
      <w:r w:rsidR="009C6A5A">
        <w:t xml:space="preserve">health </w:t>
      </w:r>
      <w:r w:rsidR="0091470E">
        <w:t>challenges</w:t>
      </w:r>
      <w:r w:rsidR="009C6A5A" w:rsidRPr="00A1359C">
        <w:t xml:space="preserve"> </w:t>
      </w:r>
      <w:r w:rsidRPr="00A1359C">
        <w:t>to develop recovery wellness plans and advanced directives. These plans outline the person’s preferences and plans to maintain wellness and to direct actions and support strategies should they become unwell.</w:t>
      </w:r>
    </w:p>
    <w:p w14:paraId="6BF6B18C" w14:textId="7939B2E5" w:rsidR="00770FE2" w:rsidRPr="00A1359C" w:rsidRDefault="004E346B" w:rsidP="004E346B">
      <w:pPr>
        <w:pStyle w:val="BodyText"/>
      </w:pPr>
      <w:r w:rsidRPr="00A1359C">
        <w:t xml:space="preserve">This unit applies to work with people with mental </w:t>
      </w:r>
      <w:r w:rsidR="009C6A5A">
        <w:t xml:space="preserve">health </w:t>
      </w:r>
      <w:r w:rsidR="0091470E">
        <w:t>challenges</w:t>
      </w:r>
      <w:r w:rsidR="009C6A5A" w:rsidRPr="00A1359C">
        <w:t xml:space="preserve"> </w:t>
      </w:r>
      <w:r w:rsidRPr="00A1359C">
        <w:t>in a range of community services work contexts.</w:t>
      </w:r>
    </w:p>
    <w:p w14:paraId="6BF6B18D" w14:textId="77777777" w:rsidR="00770FE2" w:rsidRPr="00A1359C" w:rsidRDefault="004E346B" w:rsidP="004E346B">
      <w:pPr>
        <w:pStyle w:val="BodyText"/>
      </w:pPr>
      <w:r w:rsidRPr="00A1359C">
        <w:t>Use of the term ‘advanced directive’ may vary between states and territories.</w:t>
      </w:r>
    </w:p>
    <w:p w14:paraId="6BF6B18E" w14:textId="77777777" w:rsidR="00770FE2" w:rsidRPr="004E346B" w:rsidRDefault="004E346B" w:rsidP="004E346B">
      <w:pPr>
        <w:pStyle w:val="BodyText"/>
        <w:rPr>
          <w:i/>
        </w:rPr>
      </w:pPr>
      <w:r w:rsidRPr="004E346B">
        <w:rPr>
          <w:rStyle w:val="Emphasis"/>
        </w:rPr>
        <w:t>The skills in this unit must be applied in accordance with Commonwealth and State/Territory legislation, Australian/New Zealand standards and industry codes of practice.</w:t>
      </w:r>
    </w:p>
    <w:p w14:paraId="6BF6B18F" w14:textId="77777777" w:rsidR="00770FE2" w:rsidRPr="00A1359C" w:rsidRDefault="004E346B" w:rsidP="00A1359C">
      <w:pPr>
        <w:pStyle w:val="Heading1"/>
      </w:pPr>
      <w:bookmarkStart w:id="2" w:name="O_654340"/>
      <w:bookmarkEnd w:id="2"/>
      <w:r w:rsidRPr="00A1359C">
        <w:t>Elements and Performance Criteria</w:t>
      </w:r>
    </w:p>
    <w:tbl>
      <w:tblPr>
        <w:tblW w:w="9357" w:type="dxa"/>
        <w:tblLayout w:type="fixed"/>
        <w:tblCellMar>
          <w:left w:w="62" w:type="dxa"/>
          <w:right w:w="62" w:type="dxa"/>
        </w:tblCellMar>
        <w:tblLook w:val="0000" w:firstRow="0" w:lastRow="0" w:firstColumn="0" w:lastColumn="0" w:noHBand="0" w:noVBand="0"/>
      </w:tblPr>
      <w:tblGrid>
        <w:gridCol w:w="3119"/>
        <w:gridCol w:w="6238"/>
      </w:tblGrid>
      <w:tr w:rsidR="00770FE2" w:rsidRPr="00A1359C" w14:paraId="6BF6B192" w14:textId="77777777" w:rsidTr="00A1359C">
        <w:tc>
          <w:tcPr>
            <w:tcW w:w="3119" w:type="dxa"/>
            <w:tcBorders>
              <w:top w:val="nil"/>
              <w:left w:val="nil"/>
              <w:bottom w:val="nil"/>
              <w:right w:val="nil"/>
            </w:tcBorders>
            <w:tcMar>
              <w:top w:w="0" w:type="dxa"/>
              <w:left w:w="62" w:type="dxa"/>
              <w:bottom w:w="0" w:type="dxa"/>
              <w:right w:w="62" w:type="dxa"/>
            </w:tcMar>
          </w:tcPr>
          <w:p w14:paraId="6BF6B190" w14:textId="77777777" w:rsidR="00770FE2" w:rsidRPr="00A1359C" w:rsidRDefault="004E346B" w:rsidP="00A1359C">
            <w:pPr>
              <w:pStyle w:val="BodyText"/>
            </w:pPr>
            <w:r w:rsidRPr="00A1359C">
              <w:rPr>
                <w:rStyle w:val="SpecialBold"/>
              </w:rPr>
              <w:t>ELEMENT</w:t>
            </w:r>
          </w:p>
        </w:tc>
        <w:tc>
          <w:tcPr>
            <w:tcW w:w="6238" w:type="dxa"/>
            <w:tcBorders>
              <w:top w:val="nil"/>
              <w:left w:val="nil"/>
              <w:bottom w:val="nil"/>
              <w:right w:val="nil"/>
            </w:tcBorders>
            <w:tcMar>
              <w:top w:w="0" w:type="dxa"/>
              <w:left w:w="62" w:type="dxa"/>
              <w:bottom w:w="0" w:type="dxa"/>
              <w:right w:w="62" w:type="dxa"/>
            </w:tcMar>
          </w:tcPr>
          <w:p w14:paraId="6BF6B191" w14:textId="77777777" w:rsidR="00770FE2" w:rsidRDefault="004E346B" w:rsidP="00A1359C">
            <w:pPr>
              <w:pStyle w:val="BodyText"/>
              <w:rPr>
                <w:lang w:val="en-NZ"/>
              </w:rPr>
            </w:pPr>
            <w:r w:rsidRPr="00A1359C">
              <w:rPr>
                <w:rStyle w:val="SpecialBold"/>
              </w:rPr>
              <w:t>PERFORMANCE CRITERIA</w:t>
            </w:r>
          </w:p>
        </w:tc>
      </w:tr>
      <w:tr w:rsidR="00770FE2" w14:paraId="6BF6B195" w14:textId="77777777" w:rsidTr="00A1359C">
        <w:tc>
          <w:tcPr>
            <w:tcW w:w="3119" w:type="dxa"/>
            <w:tcBorders>
              <w:top w:val="nil"/>
              <w:left w:val="nil"/>
              <w:bottom w:val="nil"/>
              <w:right w:val="nil"/>
            </w:tcBorders>
            <w:tcMar>
              <w:top w:w="0" w:type="dxa"/>
              <w:left w:w="62" w:type="dxa"/>
              <w:bottom w:w="0" w:type="dxa"/>
              <w:right w:w="62" w:type="dxa"/>
            </w:tcMar>
          </w:tcPr>
          <w:p w14:paraId="6BF6B193" w14:textId="77777777" w:rsidR="00770FE2" w:rsidRPr="00A1359C" w:rsidRDefault="004E346B" w:rsidP="00A1359C">
            <w:pPr>
              <w:pStyle w:val="BodyText"/>
            </w:pPr>
            <w:r w:rsidRPr="00A1359C">
              <w:rPr>
                <w:rStyle w:val="Emphasis"/>
              </w:rPr>
              <w:t>Elements define the essential outcomes</w:t>
            </w:r>
          </w:p>
        </w:tc>
        <w:tc>
          <w:tcPr>
            <w:tcW w:w="6238" w:type="dxa"/>
            <w:tcBorders>
              <w:top w:val="nil"/>
              <w:left w:val="nil"/>
              <w:bottom w:val="nil"/>
              <w:right w:val="nil"/>
            </w:tcBorders>
            <w:tcMar>
              <w:top w:w="0" w:type="dxa"/>
              <w:left w:w="62" w:type="dxa"/>
              <w:bottom w:w="0" w:type="dxa"/>
              <w:right w:w="62" w:type="dxa"/>
            </w:tcMar>
          </w:tcPr>
          <w:p w14:paraId="6BF6B194" w14:textId="77777777" w:rsidR="00770FE2" w:rsidRDefault="004E346B" w:rsidP="00A1359C">
            <w:pPr>
              <w:pStyle w:val="BodyText"/>
              <w:rPr>
                <w:lang w:val="en-NZ"/>
              </w:rPr>
            </w:pPr>
            <w:r w:rsidRPr="00A1359C">
              <w:rPr>
                <w:rStyle w:val="Emphasis"/>
              </w:rPr>
              <w:t>Performance criteria describe the performance needed to demonstrate achievement of the element.</w:t>
            </w:r>
          </w:p>
        </w:tc>
      </w:tr>
      <w:tr w:rsidR="00770FE2" w14:paraId="6BF6B19C" w14:textId="77777777" w:rsidTr="00A1359C">
        <w:tc>
          <w:tcPr>
            <w:tcW w:w="3119" w:type="dxa"/>
            <w:tcBorders>
              <w:top w:val="nil"/>
              <w:left w:val="nil"/>
              <w:bottom w:val="nil"/>
              <w:right w:val="nil"/>
            </w:tcBorders>
            <w:tcMar>
              <w:top w:w="0" w:type="dxa"/>
              <w:left w:w="62" w:type="dxa"/>
              <w:bottom w:w="0" w:type="dxa"/>
              <w:right w:w="62" w:type="dxa"/>
            </w:tcMar>
          </w:tcPr>
          <w:p w14:paraId="6BF6B196" w14:textId="77777777" w:rsidR="00770FE2" w:rsidRDefault="004E346B" w:rsidP="00A1359C">
            <w:pPr>
              <w:pStyle w:val="BodyText"/>
              <w:rPr>
                <w:lang w:val="en-NZ"/>
              </w:rPr>
            </w:pPr>
            <w:r w:rsidRPr="00A1359C">
              <w:t>1. Collect information to support the development of a wellness plan</w:t>
            </w:r>
          </w:p>
        </w:tc>
        <w:tc>
          <w:tcPr>
            <w:tcW w:w="6238" w:type="dxa"/>
            <w:tcBorders>
              <w:top w:val="nil"/>
              <w:left w:val="nil"/>
              <w:bottom w:val="nil"/>
              <w:right w:val="nil"/>
            </w:tcBorders>
            <w:tcMar>
              <w:top w:w="0" w:type="dxa"/>
              <w:left w:w="62" w:type="dxa"/>
              <w:bottom w:w="0" w:type="dxa"/>
              <w:right w:w="62" w:type="dxa"/>
            </w:tcMar>
          </w:tcPr>
          <w:p w14:paraId="6BF6B197" w14:textId="77777777" w:rsidR="00770FE2" w:rsidRPr="00A1359C" w:rsidRDefault="004E346B" w:rsidP="00A1359C">
            <w:pPr>
              <w:pStyle w:val="BodyText"/>
            </w:pPr>
            <w:r w:rsidRPr="00A1359C">
              <w:t xml:space="preserve">1.1 Provide information and resources that will enable the person to make informed choices about wellness planning </w:t>
            </w:r>
          </w:p>
          <w:p w14:paraId="6BF6B198" w14:textId="77777777" w:rsidR="00770FE2" w:rsidRPr="00A1359C" w:rsidRDefault="004E346B" w:rsidP="00A1359C">
            <w:pPr>
              <w:pStyle w:val="BodyText"/>
            </w:pPr>
            <w:r w:rsidRPr="00A1359C">
              <w:t>1.2 Develop a shared understanding of the person’s goals, preferences and values in relation to wellness planning</w:t>
            </w:r>
          </w:p>
          <w:p w14:paraId="6BF6B199" w14:textId="77777777" w:rsidR="00770FE2" w:rsidRPr="00A1359C" w:rsidRDefault="004E346B" w:rsidP="00A1359C">
            <w:pPr>
              <w:pStyle w:val="BodyText"/>
            </w:pPr>
            <w:r w:rsidRPr="00A1359C">
              <w:t xml:space="preserve">1.3 Work collaboratively to identify any cultural factors that may influence wellness planning </w:t>
            </w:r>
          </w:p>
          <w:p w14:paraId="6BF6B19A" w14:textId="77777777" w:rsidR="00770FE2" w:rsidRPr="00A1359C" w:rsidRDefault="004E346B" w:rsidP="00A1359C">
            <w:pPr>
              <w:pStyle w:val="BodyText"/>
            </w:pPr>
            <w:r w:rsidRPr="00A1359C">
              <w:t xml:space="preserve">1.4 Work collaboratively to identify who may need to be consulted regarding the wellness plan </w:t>
            </w:r>
          </w:p>
          <w:p w14:paraId="6BF6B19B" w14:textId="77777777" w:rsidR="00770FE2" w:rsidRDefault="004E346B" w:rsidP="00A1359C">
            <w:pPr>
              <w:pStyle w:val="BodyText"/>
              <w:rPr>
                <w:lang w:val="en-NZ"/>
              </w:rPr>
            </w:pPr>
            <w:r w:rsidRPr="00A1359C">
              <w:t>1.5 Identify, access and review other information or documents that need to be referred to during the planning process</w:t>
            </w:r>
          </w:p>
        </w:tc>
      </w:tr>
      <w:tr w:rsidR="00770FE2" w14:paraId="6BF6B19F" w14:textId="77777777" w:rsidTr="00A1359C">
        <w:tc>
          <w:tcPr>
            <w:tcW w:w="3119" w:type="dxa"/>
            <w:tcBorders>
              <w:top w:val="nil"/>
              <w:left w:val="nil"/>
              <w:bottom w:val="nil"/>
              <w:right w:val="nil"/>
            </w:tcBorders>
            <w:tcMar>
              <w:top w:w="0" w:type="dxa"/>
              <w:left w:w="62" w:type="dxa"/>
              <w:bottom w:w="0" w:type="dxa"/>
              <w:right w:w="62" w:type="dxa"/>
            </w:tcMar>
          </w:tcPr>
          <w:p w14:paraId="6BF6B19D" w14:textId="77777777" w:rsidR="00770FE2" w:rsidRDefault="00770FE2">
            <w:pPr>
              <w:pStyle w:val="BodyText"/>
              <w:keepLines w:val="0"/>
              <w:rPr>
                <w:rFonts w:ascii="Tahoma" w:hAnsi="Tahoma"/>
                <w:sz w:val="20"/>
                <w:lang w:val="en-NZ"/>
              </w:rPr>
            </w:pPr>
          </w:p>
        </w:tc>
        <w:tc>
          <w:tcPr>
            <w:tcW w:w="6238" w:type="dxa"/>
            <w:tcBorders>
              <w:top w:val="nil"/>
              <w:left w:val="nil"/>
              <w:bottom w:val="nil"/>
              <w:right w:val="nil"/>
            </w:tcBorders>
            <w:tcMar>
              <w:top w:w="0" w:type="dxa"/>
              <w:left w:w="62" w:type="dxa"/>
              <w:bottom w:w="0" w:type="dxa"/>
              <w:right w:w="62" w:type="dxa"/>
            </w:tcMar>
          </w:tcPr>
          <w:p w14:paraId="6BF6B19E" w14:textId="77777777" w:rsidR="00770FE2" w:rsidRDefault="00770FE2" w:rsidP="00A1359C">
            <w:pPr>
              <w:pStyle w:val="BodyText"/>
              <w:rPr>
                <w:lang w:val="en-NZ"/>
              </w:rPr>
            </w:pPr>
          </w:p>
        </w:tc>
      </w:tr>
      <w:tr w:rsidR="00770FE2" w14:paraId="6BF6B1A9" w14:textId="77777777" w:rsidTr="00A1359C">
        <w:tc>
          <w:tcPr>
            <w:tcW w:w="3119" w:type="dxa"/>
            <w:tcBorders>
              <w:top w:val="nil"/>
              <w:left w:val="nil"/>
              <w:bottom w:val="nil"/>
              <w:right w:val="nil"/>
            </w:tcBorders>
            <w:tcMar>
              <w:top w:w="0" w:type="dxa"/>
              <w:left w:w="62" w:type="dxa"/>
              <w:bottom w:w="0" w:type="dxa"/>
              <w:right w:w="62" w:type="dxa"/>
            </w:tcMar>
          </w:tcPr>
          <w:p w14:paraId="6BF6B1A0" w14:textId="77777777" w:rsidR="00770FE2" w:rsidRDefault="004E346B" w:rsidP="00A1359C">
            <w:pPr>
              <w:pStyle w:val="BodyText"/>
              <w:rPr>
                <w:lang w:val="en-NZ"/>
              </w:rPr>
            </w:pPr>
            <w:r w:rsidRPr="00A1359C">
              <w:lastRenderedPageBreak/>
              <w:t>2. Support the development of a wellness plan</w:t>
            </w:r>
          </w:p>
        </w:tc>
        <w:tc>
          <w:tcPr>
            <w:tcW w:w="6238" w:type="dxa"/>
            <w:tcBorders>
              <w:top w:val="nil"/>
              <w:left w:val="nil"/>
              <w:bottom w:val="nil"/>
              <w:right w:val="nil"/>
            </w:tcBorders>
            <w:tcMar>
              <w:top w:w="0" w:type="dxa"/>
              <w:left w:w="62" w:type="dxa"/>
              <w:bottom w:w="0" w:type="dxa"/>
              <w:right w:w="62" w:type="dxa"/>
            </w:tcMar>
          </w:tcPr>
          <w:p w14:paraId="6BF6B1A1" w14:textId="77777777" w:rsidR="00770FE2" w:rsidRPr="00A1359C" w:rsidRDefault="004E346B" w:rsidP="00A1359C">
            <w:pPr>
              <w:pStyle w:val="BodyText"/>
            </w:pPr>
            <w:r w:rsidRPr="00A1359C">
              <w:t>2.1 Develop a shared and whole of life understanding of what wellness means for the person</w:t>
            </w:r>
          </w:p>
          <w:p w14:paraId="6BF6B1A2" w14:textId="03862F4D" w:rsidR="00770FE2" w:rsidRPr="00A1359C" w:rsidRDefault="004E346B" w:rsidP="00A1359C">
            <w:pPr>
              <w:pStyle w:val="BodyText"/>
            </w:pPr>
            <w:r w:rsidRPr="00A1359C">
              <w:t xml:space="preserve">2.2 </w:t>
            </w:r>
            <w:r w:rsidR="009C6A5A">
              <w:t>I</w:t>
            </w:r>
            <w:r w:rsidRPr="00A1359C">
              <w:t xml:space="preserve">dentify </w:t>
            </w:r>
            <w:r w:rsidR="009C6A5A">
              <w:t>past strategies</w:t>
            </w:r>
            <w:r w:rsidRPr="00A1359C">
              <w:t xml:space="preserve">, factors, and situations that </w:t>
            </w:r>
            <w:r w:rsidR="009C6A5A">
              <w:t>have</w:t>
            </w:r>
            <w:r w:rsidRPr="00A1359C">
              <w:t xml:space="preserve"> support</w:t>
            </w:r>
            <w:r w:rsidR="009C6A5A">
              <w:t xml:space="preserve">ed the person’s </w:t>
            </w:r>
            <w:r w:rsidRPr="00A1359C">
              <w:t>wellness</w:t>
            </w:r>
          </w:p>
          <w:p w14:paraId="6BF6B1A3" w14:textId="77777777" w:rsidR="00770FE2" w:rsidRPr="00A1359C" w:rsidRDefault="004E346B" w:rsidP="00A1359C">
            <w:pPr>
              <w:pStyle w:val="BodyText"/>
            </w:pPr>
            <w:r w:rsidRPr="00A1359C">
              <w:t>2.3 Work collaboratively to decide the type of wellness plan to be completed and the items and areas to be included</w:t>
            </w:r>
          </w:p>
          <w:p w14:paraId="6BF6B1A4" w14:textId="77777777" w:rsidR="00770FE2" w:rsidRPr="00A1359C" w:rsidRDefault="004E346B" w:rsidP="00A1359C">
            <w:pPr>
              <w:pStyle w:val="BodyText"/>
            </w:pPr>
            <w:r w:rsidRPr="00A1359C">
              <w:t xml:space="preserve">2.4 Work collaboratively to identify factors, trigger situations and early signs of unwellness </w:t>
            </w:r>
          </w:p>
          <w:p w14:paraId="6BF6B1A5" w14:textId="77777777" w:rsidR="00770FE2" w:rsidRPr="00A1359C" w:rsidRDefault="004E346B" w:rsidP="00A1359C">
            <w:pPr>
              <w:pStyle w:val="BodyText"/>
            </w:pPr>
            <w:r w:rsidRPr="00A1359C">
              <w:t xml:space="preserve">2.5 Identify options, potential strategies and actions the person will take </w:t>
            </w:r>
          </w:p>
          <w:p w14:paraId="6BF6B1A6" w14:textId="77777777" w:rsidR="00770FE2" w:rsidRPr="00A1359C" w:rsidRDefault="004E346B" w:rsidP="00A1359C">
            <w:pPr>
              <w:pStyle w:val="BodyText"/>
            </w:pPr>
            <w:r w:rsidRPr="00A1359C">
              <w:t>2.6 Identify other people to be included in the wellness plan and the actions they will take</w:t>
            </w:r>
          </w:p>
          <w:p w14:paraId="6BF6B1A7" w14:textId="77777777" w:rsidR="00770FE2" w:rsidRPr="00A1359C" w:rsidRDefault="004E346B" w:rsidP="00A1359C">
            <w:pPr>
              <w:pStyle w:val="BodyText"/>
            </w:pPr>
            <w:r w:rsidRPr="00A1359C">
              <w:t>2.7 Seek agreement and consent from others according to legal and ethical requirements</w:t>
            </w:r>
          </w:p>
          <w:p w14:paraId="6BF6B1A8" w14:textId="77777777" w:rsidR="00770FE2" w:rsidRDefault="004E346B" w:rsidP="00A1359C">
            <w:pPr>
              <w:pStyle w:val="BodyText"/>
              <w:rPr>
                <w:lang w:val="en-NZ"/>
              </w:rPr>
            </w:pPr>
            <w:r w:rsidRPr="00A1359C">
              <w:t>2.8 Document the agreed plan</w:t>
            </w:r>
          </w:p>
        </w:tc>
      </w:tr>
      <w:tr w:rsidR="00770FE2" w14:paraId="6BF6B1AC" w14:textId="77777777" w:rsidTr="00A1359C">
        <w:tc>
          <w:tcPr>
            <w:tcW w:w="3119" w:type="dxa"/>
            <w:tcBorders>
              <w:top w:val="nil"/>
              <w:left w:val="nil"/>
              <w:bottom w:val="nil"/>
              <w:right w:val="nil"/>
            </w:tcBorders>
            <w:tcMar>
              <w:top w:w="0" w:type="dxa"/>
              <w:left w:w="62" w:type="dxa"/>
              <w:bottom w:w="0" w:type="dxa"/>
              <w:right w:w="62" w:type="dxa"/>
            </w:tcMar>
          </w:tcPr>
          <w:p w14:paraId="6BF6B1AA" w14:textId="77777777" w:rsidR="00770FE2" w:rsidRDefault="00770FE2">
            <w:pPr>
              <w:pStyle w:val="BodyText"/>
              <w:keepLines w:val="0"/>
              <w:rPr>
                <w:rFonts w:ascii="Tahoma" w:hAnsi="Tahoma"/>
                <w:sz w:val="20"/>
                <w:lang w:val="en-NZ"/>
              </w:rPr>
            </w:pPr>
          </w:p>
        </w:tc>
        <w:tc>
          <w:tcPr>
            <w:tcW w:w="6238" w:type="dxa"/>
            <w:tcBorders>
              <w:top w:val="nil"/>
              <w:left w:val="nil"/>
              <w:bottom w:val="nil"/>
              <w:right w:val="nil"/>
            </w:tcBorders>
            <w:tcMar>
              <w:top w:w="0" w:type="dxa"/>
              <w:left w:w="62" w:type="dxa"/>
              <w:bottom w:w="0" w:type="dxa"/>
              <w:right w:w="62" w:type="dxa"/>
            </w:tcMar>
          </w:tcPr>
          <w:p w14:paraId="6BF6B1AB" w14:textId="77777777" w:rsidR="00770FE2" w:rsidRDefault="00770FE2" w:rsidP="00A1359C">
            <w:pPr>
              <w:pStyle w:val="BodyText"/>
              <w:rPr>
                <w:lang w:val="en-NZ"/>
              </w:rPr>
            </w:pPr>
          </w:p>
        </w:tc>
      </w:tr>
      <w:tr w:rsidR="00770FE2" w14:paraId="6BF6B1B8" w14:textId="77777777" w:rsidTr="00A1359C">
        <w:tc>
          <w:tcPr>
            <w:tcW w:w="3119" w:type="dxa"/>
            <w:tcBorders>
              <w:top w:val="nil"/>
              <w:left w:val="nil"/>
              <w:bottom w:val="nil"/>
              <w:right w:val="nil"/>
            </w:tcBorders>
            <w:tcMar>
              <w:top w:w="0" w:type="dxa"/>
              <w:left w:w="62" w:type="dxa"/>
              <w:bottom w:w="0" w:type="dxa"/>
              <w:right w:w="62" w:type="dxa"/>
            </w:tcMar>
          </w:tcPr>
          <w:p w14:paraId="6BF6B1AD" w14:textId="77777777" w:rsidR="00770FE2" w:rsidRDefault="004E346B" w:rsidP="00A1359C">
            <w:pPr>
              <w:pStyle w:val="BodyText"/>
              <w:rPr>
                <w:lang w:val="en-NZ"/>
              </w:rPr>
            </w:pPr>
            <w:r w:rsidRPr="00A1359C">
              <w:t>3. Support the development of an advanced directive</w:t>
            </w:r>
          </w:p>
        </w:tc>
        <w:tc>
          <w:tcPr>
            <w:tcW w:w="6238" w:type="dxa"/>
            <w:tcBorders>
              <w:top w:val="nil"/>
              <w:left w:val="nil"/>
              <w:bottom w:val="nil"/>
              <w:right w:val="nil"/>
            </w:tcBorders>
            <w:tcMar>
              <w:top w:w="0" w:type="dxa"/>
              <w:left w:w="62" w:type="dxa"/>
              <w:bottom w:w="0" w:type="dxa"/>
              <w:right w:w="62" w:type="dxa"/>
            </w:tcMar>
          </w:tcPr>
          <w:p w14:paraId="6BF6B1AE" w14:textId="77777777" w:rsidR="00770FE2" w:rsidRPr="00A1359C" w:rsidRDefault="004E346B" w:rsidP="00A1359C">
            <w:pPr>
              <w:pStyle w:val="BodyText"/>
            </w:pPr>
            <w:r w:rsidRPr="00A1359C">
              <w:t>3.1 Provide information and resources about advanced directives, their purpose and legal standing</w:t>
            </w:r>
          </w:p>
          <w:p w14:paraId="6BF6B1AF" w14:textId="77777777" w:rsidR="00770FE2" w:rsidRPr="00A1359C" w:rsidRDefault="004E346B" w:rsidP="00A1359C">
            <w:pPr>
              <w:pStyle w:val="BodyText"/>
            </w:pPr>
            <w:r w:rsidRPr="00A1359C">
              <w:t xml:space="preserve">3.2 Collaboratively identify the scope of the advanced directive to be developed </w:t>
            </w:r>
          </w:p>
          <w:p w14:paraId="6BF6B1B0" w14:textId="77777777" w:rsidR="00770FE2" w:rsidRPr="00A1359C" w:rsidRDefault="004E346B" w:rsidP="00A1359C">
            <w:pPr>
              <w:pStyle w:val="BodyText"/>
            </w:pPr>
            <w:r w:rsidRPr="00A1359C">
              <w:t>3.3 Work with the person to decide what service, support, treatment and medication instructions or restrictions are to be included</w:t>
            </w:r>
          </w:p>
          <w:p w14:paraId="6BF6B1B1" w14:textId="77777777" w:rsidR="00770FE2" w:rsidRPr="00A1359C" w:rsidRDefault="004E346B" w:rsidP="00A1359C">
            <w:pPr>
              <w:pStyle w:val="BodyText"/>
            </w:pPr>
            <w:r w:rsidRPr="00A1359C">
              <w:t>3.4 Collaboratively develop and document specific instructions</w:t>
            </w:r>
          </w:p>
          <w:p w14:paraId="6BF6B1B2" w14:textId="77777777" w:rsidR="00770FE2" w:rsidRPr="00A1359C" w:rsidRDefault="004E346B" w:rsidP="00A1359C">
            <w:pPr>
              <w:pStyle w:val="BodyText"/>
            </w:pPr>
            <w:r w:rsidRPr="00A1359C">
              <w:t>3.5 Jointly determine what life management or other instructions are to be included</w:t>
            </w:r>
          </w:p>
          <w:p w14:paraId="6BF6B1B3" w14:textId="77777777" w:rsidR="00770FE2" w:rsidRPr="00A1359C" w:rsidRDefault="004E346B" w:rsidP="00A1359C">
            <w:pPr>
              <w:pStyle w:val="BodyText"/>
            </w:pPr>
            <w:r w:rsidRPr="00A1359C">
              <w:t>3.6 Review plan to ensure directive and instructions are clear and unambiguous</w:t>
            </w:r>
          </w:p>
          <w:p w14:paraId="6BF6B1B4" w14:textId="77777777" w:rsidR="00770FE2" w:rsidRPr="00A1359C" w:rsidRDefault="004E346B" w:rsidP="00A1359C">
            <w:pPr>
              <w:pStyle w:val="BodyText"/>
            </w:pPr>
            <w:r w:rsidRPr="00A1359C">
              <w:t>3.7 Determine the preferred way to confirm capacity at the time of signing</w:t>
            </w:r>
          </w:p>
          <w:p w14:paraId="6BF6B1B5" w14:textId="77777777" w:rsidR="00770FE2" w:rsidRPr="00A1359C" w:rsidRDefault="004E346B" w:rsidP="00A1359C">
            <w:pPr>
              <w:pStyle w:val="BodyText"/>
            </w:pPr>
            <w:r w:rsidRPr="00A1359C">
              <w:t>3.8 Access legal and other specialist advice according to scope and nature of directive requirements</w:t>
            </w:r>
          </w:p>
          <w:p w14:paraId="6BF6B1B6" w14:textId="77777777" w:rsidR="00770FE2" w:rsidRPr="00A1359C" w:rsidRDefault="004E346B" w:rsidP="00A1359C">
            <w:pPr>
              <w:pStyle w:val="BodyText"/>
            </w:pPr>
            <w:r w:rsidRPr="00A1359C">
              <w:t xml:space="preserve">3.9 Work collaboratively to identify and locate a suitable willing independent witness </w:t>
            </w:r>
          </w:p>
          <w:p w14:paraId="6BF6B1B7" w14:textId="77777777" w:rsidR="00770FE2" w:rsidRDefault="004E346B" w:rsidP="00A1359C">
            <w:pPr>
              <w:pStyle w:val="BodyText"/>
              <w:rPr>
                <w:lang w:val="en-NZ"/>
              </w:rPr>
            </w:pPr>
            <w:r w:rsidRPr="00A1359C">
              <w:t xml:space="preserve">3.10 Identify with whom and where the directive and any copies will be stored </w:t>
            </w:r>
          </w:p>
        </w:tc>
      </w:tr>
      <w:tr w:rsidR="00770FE2" w14:paraId="6BF6B1BB" w14:textId="77777777" w:rsidTr="00A1359C">
        <w:tc>
          <w:tcPr>
            <w:tcW w:w="3119" w:type="dxa"/>
            <w:tcBorders>
              <w:top w:val="nil"/>
              <w:left w:val="nil"/>
              <w:bottom w:val="nil"/>
              <w:right w:val="nil"/>
            </w:tcBorders>
            <w:tcMar>
              <w:top w:w="0" w:type="dxa"/>
              <w:left w:w="62" w:type="dxa"/>
              <w:bottom w:w="0" w:type="dxa"/>
              <w:right w:w="62" w:type="dxa"/>
            </w:tcMar>
          </w:tcPr>
          <w:p w14:paraId="6BF6B1B9" w14:textId="77777777" w:rsidR="00770FE2" w:rsidRDefault="00770FE2">
            <w:pPr>
              <w:pStyle w:val="BodyText"/>
              <w:keepLines w:val="0"/>
              <w:rPr>
                <w:rFonts w:ascii="Tahoma" w:hAnsi="Tahoma"/>
                <w:sz w:val="20"/>
                <w:lang w:val="en-NZ"/>
              </w:rPr>
            </w:pPr>
          </w:p>
        </w:tc>
        <w:tc>
          <w:tcPr>
            <w:tcW w:w="6238" w:type="dxa"/>
            <w:tcBorders>
              <w:top w:val="nil"/>
              <w:left w:val="nil"/>
              <w:bottom w:val="nil"/>
              <w:right w:val="nil"/>
            </w:tcBorders>
            <w:tcMar>
              <w:top w:w="0" w:type="dxa"/>
              <w:left w:w="62" w:type="dxa"/>
              <w:bottom w:w="0" w:type="dxa"/>
              <w:right w:w="62" w:type="dxa"/>
            </w:tcMar>
          </w:tcPr>
          <w:p w14:paraId="6BF6B1BA" w14:textId="77777777" w:rsidR="00770FE2" w:rsidRDefault="00770FE2" w:rsidP="00A1359C">
            <w:pPr>
              <w:pStyle w:val="BodyText"/>
              <w:rPr>
                <w:lang w:val="en-NZ"/>
              </w:rPr>
            </w:pPr>
          </w:p>
        </w:tc>
      </w:tr>
      <w:tr w:rsidR="00770FE2" w:rsidRPr="00A1359C" w14:paraId="6BF6B1C5" w14:textId="77777777" w:rsidTr="00A1359C">
        <w:tc>
          <w:tcPr>
            <w:tcW w:w="3119" w:type="dxa"/>
            <w:tcBorders>
              <w:top w:val="nil"/>
              <w:left w:val="nil"/>
              <w:bottom w:val="nil"/>
              <w:right w:val="nil"/>
            </w:tcBorders>
            <w:tcMar>
              <w:top w:w="0" w:type="dxa"/>
              <w:left w:w="62" w:type="dxa"/>
              <w:bottom w:w="0" w:type="dxa"/>
              <w:right w:w="62" w:type="dxa"/>
            </w:tcMar>
          </w:tcPr>
          <w:p w14:paraId="6BF6B1BC" w14:textId="77777777" w:rsidR="00770FE2" w:rsidRPr="00A1359C" w:rsidRDefault="004E346B" w:rsidP="00A1359C">
            <w:pPr>
              <w:pStyle w:val="BodyText"/>
            </w:pPr>
            <w:r w:rsidRPr="00A1359C">
              <w:t xml:space="preserve">4. Implement wellness or other plans </w:t>
            </w:r>
          </w:p>
          <w:p w14:paraId="6BF6B1BD" w14:textId="77777777" w:rsidR="00770FE2" w:rsidRDefault="00770FE2">
            <w:pPr>
              <w:pStyle w:val="BodyText"/>
              <w:keepLines w:val="0"/>
              <w:rPr>
                <w:rFonts w:ascii="Tahoma" w:hAnsi="Tahoma"/>
                <w:sz w:val="20"/>
                <w:lang w:val="en-NZ"/>
              </w:rPr>
            </w:pPr>
          </w:p>
        </w:tc>
        <w:tc>
          <w:tcPr>
            <w:tcW w:w="6238" w:type="dxa"/>
            <w:tcBorders>
              <w:top w:val="nil"/>
              <w:left w:val="nil"/>
              <w:bottom w:val="nil"/>
              <w:right w:val="nil"/>
            </w:tcBorders>
            <w:tcMar>
              <w:top w:w="0" w:type="dxa"/>
              <w:left w:w="62" w:type="dxa"/>
              <w:bottom w:w="0" w:type="dxa"/>
              <w:right w:w="62" w:type="dxa"/>
            </w:tcMar>
          </w:tcPr>
          <w:p w14:paraId="6BF6B1BE" w14:textId="77777777" w:rsidR="00770FE2" w:rsidRPr="00A1359C" w:rsidRDefault="004E346B" w:rsidP="00A1359C">
            <w:pPr>
              <w:pStyle w:val="BodyText"/>
            </w:pPr>
            <w:r w:rsidRPr="00A1359C">
              <w:t>4.1 Act preventatively to promote wellness by maintaining positive and emotionally safe environments</w:t>
            </w:r>
          </w:p>
          <w:p w14:paraId="6BF6B1BF" w14:textId="77777777" w:rsidR="00770FE2" w:rsidRPr="00A1359C" w:rsidRDefault="004E346B" w:rsidP="00A1359C">
            <w:pPr>
              <w:pStyle w:val="BodyText"/>
            </w:pPr>
            <w:r w:rsidRPr="00A1359C">
              <w:t>4.2 Promptly, sensitively and supportively respond to people in distress or crisis</w:t>
            </w:r>
          </w:p>
          <w:p w14:paraId="6BF6B1C0" w14:textId="77777777" w:rsidR="00770FE2" w:rsidRPr="00A1359C" w:rsidRDefault="004E346B" w:rsidP="00A1359C">
            <w:pPr>
              <w:pStyle w:val="BodyText"/>
            </w:pPr>
            <w:r w:rsidRPr="00A1359C">
              <w:t>4.3 Collaboratively discuss the nature of distress and implement wellness strategies</w:t>
            </w:r>
          </w:p>
          <w:p w14:paraId="6BF6B1C1" w14:textId="77777777" w:rsidR="00770FE2" w:rsidRPr="00A1359C" w:rsidRDefault="004E346B" w:rsidP="00A1359C">
            <w:pPr>
              <w:pStyle w:val="BodyText"/>
            </w:pPr>
            <w:r w:rsidRPr="00A1359C">
              <w:t xml:space="preserve">4.4 Follow instructions in wellness plan or advanced directives </w:t>
            </w:r>
          </w:p>
          <w:p w14:paraId="6BF6B1C2" w14:textId="77777777" w:rsidR="00770FE2" w:rsidRPr="00A1359C" w:rsidRDefault="004E346B" w:rsidP="00A1359C">
            <w:pPr>
              <w:pStyle w:val="BodyText"/>
            </w:pPr>
            <w:r w:rsidRPr="00A1359C">
              <w:t>4.5 Seek emergency assistance and back up support from supervisor or other workers according to the needs of the person and the worker</w:t>
            </w:r>
          </w:p>
          <w:p w14:paraId="6BF6B1C3" w14:textId="4DD15A30" w:rsidR="00770FE2" w:rsidRPr="00A1359C" w:rsidRDefault="004E346B" w:rsidP="00A1359C">
            <w:pPr>
              <w:pStyle w:val="BodyText"/>
            </w:pPr>
            <w:r w:rsidRPr="00A1359C">
              <w:t xml:space="preserve">4.6 </w:t>
            </w:r>
            <w:r w:rsidR="009C6A5A" w:rsidRPr="00A1359C">
              <w:t>Identi</w:t>
            </w:r>
            <w:r w:rsidR="009C6A5A">
              <w:t>f</w:t>
            </w:r>
            <w:r w:rsidR="009C6A5A" w:rsidRPr="00A1359C">
              <w:t xml:space="preserve">y </w:t>
            </w:r>
            <w:r w:rsidRPr="00A1359C">
              <w:t xml:space="preserve">situations that require debriefing, reflective practice or other support and initiate within scope of own job role </w:t>
            </w:r>
          </w:p>
          <w:p w14:paraId="6BF6B1C4" w14:textId="77777777" w:rsidR="00770FE2" w:rsidRPr="00A1359C" w:rsidRDefault="004E346B" w:rsidP="00A1359C">
            <w:pPr>
              <w:pStyle w:val="BodyText"/>
            </w:pPr>
            <w:r w:rsidRPr="00A1359C">
              <w:t>4.7 Complete accurate documentation and reports according to organisation procedures</w:t>
            </w:r>
          </w:p>
        </w:tc>
      </w:tr>
    </w:tbl>
    <w:p w14:paraId="6BF6B1C6" w14:textId="77777777" w:rsidR="004E346B" w:rsidRDefault="004E346B" w:rsidP="00A1359C">
      <w:pPr>
        <w:pStyle w:val="BodyText"/>
      </w:pPr>
    </w:p>
    <w:p w14:paraId="6BF6B1C7" w14:textId="77777777" w:rsidR="004E346B" w:rsidRDefault="004E346B" w:rsidP="00A1359C">
      <w:pPr>
        <w:pStyle w:val="BodyText"/>
      </w:pPr>
    </w:p>
    <w:p w14:paraId="6BF6B1C8" w14:textId="77777777" w:rsidR="00770FE2" w:rsidRPr="00A1359C" w:rsidRDefault="004E346B" w:rsidP="00A1359C">
      <w:pPr>
        <w:pStyle w:val="Heading1"/>
      </w:pPr>
      <w:bookmarkStart w:id="3" w:name="O_654341"/>
      <w:bookmarkEnd w:id="3"/>
      <w:r w:rsidRPr="00A1359C">
        <w:t>Foundation Skills</w:t>
      </w:r>
    </w:p>
    <w:tbl>
      <w:tblPr>
        <w:tblW w:w="0" w:type="auto"/>
        <w:tblLayout w:type="fixed"/>
        <w:tblCellMar>
          <w:left w:w="62" w:type="dxa"/>
          <w:right w:w="62" w:type="dxa"/>
        </w:tblCellMar>
        <w:tblLook w:val="0000" w:firstRow="0" w:lastRow="0" w:firstColumn="0" w:lastColumn="0" w:noHBand="0" w:noVBand="0"/>
      </w:tblPr>
      <w:tblGrid>
        <w:gridCol w:w="9072"/>
      </w:tblGrid>
      <w:tr w:rsidR="00770FE2" w14:paraId="6BF6B1CA" w14:textId="77777777" w:rsidTr="00A1359C">
        <w:trPr>
          <w:trHeight w:val="695"/>
        </w:trPr>
        <w:tc>
          <w:tcPr>
            <w:tcW w:w="9072" w:type="dxa"/>
            <w:tcBorders>
              <w:top w:val="nil"/>
              <w:left w:val="nil"/>
              <w:bottom w:val="nil"/>
              <w:right w:val="nil"/>
            </w:tcBorders>
            <w:tcMar>
              <w:top w:w="0" w:type="dxa"/>
              <w:left w:w="62" w:type="dxa"/>
              <w:bottom w:w="0" w:type="dxa"/>
              <w:right w:w="62" w:type="dxa"/>
            </w:tcMar>
          </w:tcPr>
          <w:p w14:paraId="6BF6B1C9" w14:textId="77777777" w:rsidR="00770FE2" w:rsidRDefault="004E346B" w:rsidP="00A1359C">
            <w:pPr>
              <w:pStyle w:val="BodyText"/>
              <w:rPr>
                <w:lang w:val="en-NZ"/>
              </w:rPr>
            </w:pPr>
            <w:r w:rsidRPr="00A1359C">
              <w:rPr>
                <w:rStyle w:val="Emphasis"/>
              </w:rPr>
              <w:t xml:space="preserve">The Foundation Skills describe those required skills (language, literacy, numeracy and employment </w:t>
            </w:r>
            <w:r w:rsidRPr="00A1359C">
              <w:t xml:space="preserve">skills) that are essential </w:t>
            </w:r>
            <w:r w:rsidRPr="00A1359C">
              <w:rPr>
                <w:rStyle w:val="Emphasis"/>
              </w:rPr>
              <w:t>to performance.</w:t>
            </w:r>
          </w:p>
        </w:tc>
      </w:tr>
      <w:tr w:rsidR="00770FE2" w:rsidRPr="00A1359C" w14:paraId="6BF6B1CD" w14:textId="77777777" w:rsidTr="00A1359C">
        <w:tc>
          <w:tcPr>
            <w:tcW w:w="9072" w:type="dxa"/>
            <w:tcBorders>
              <w:top w:val="nil"/>
              <w:left w:val="nil"/>
              <w:bottom w:val="nil"/>
              <w:right w:val="nil"/>
            </w:tcBorders>
            <w:tcMar>
              <w:top w:w="0" w:type="dxa"/>
              <w:left w:w="62" w:type="dxa"/>
              <w:bottom w:w="0" w:type="dxa"/>
              <w:right w:w="62" w:type="dxa"/>
            </w:tcMar>
          </w:tcPr>
          <w:p w14:paraId="6BF6B1CB" w14:textId="77777777" w:rsidR="00770FE2" w:rsidRPr="00A1359C" w:rsidRDefault="00770FE2" w:rsidP="00A1359C">
            <w:pPr>
              <w:pStyle w:val="BodyText"/>
            </w:pPr>
          </w:p>
          <w:p w14:paraId="6BF6B1CC" w14:textId="77777777" w:rsidR="00770FE2" w:rsidRPr="00A1359C" w:rsidRDefault="004E346B" w:rsidP="00A1359C">
            <w:pPr>
              <w:pStyle w:val="BodyText"/>
            </w:pPr>
            <w:r w:rsidRPr="00A1359C">
              <w:t>Foundation skills essential to performance are explicit in the performance criteria of this unit of competency.</w:t>
            </w:r>
          </w:p>
        </w:tc>
      </w:tr>
    </w:tbl>
    <w:p w14:paraId="6BF6B1CE" w14:textId="77777777" w:rsidR="004E346B" w:rsidRDefault="004E346B" w:rsidP="00A1359C">
      <w:pPr>
        <w:pStyle w:val="BodyText"/>
      </w:pPr>
    </w:p>
    <w:p w14:paraId="6BF6B1CF" w14:textId="77777777" w:rsidR="004E346B" w:rsidRDefault="004E346B" w:rsidP="00A1359C">
      <w:pPr>
        <w:pStyle w:val="BodyText"/>
      </w:pPr>
    </w:p>
    <w:p w14:paraId="6BF6B1D0" w14:textId="77777777" w:rsidR="00770FE2" w:rsidRPr="00A1359C" w:rsidRDefault="004E346B" w:rsidP="00A1359C">
      <w:pPr>
        <w:pStyle w:val="Heading1"/>
      </w:pPr>
      <w:bookmarkStart w:id="4" w:name="O_654343"/>
      <w:bookmarkEnd w:id="4"/>
      <w:r w:rsidRPr="00A1359C">
        <w:t>Unit Mapping Information</w:t>
      </w:r>
    </w:p>
    <w:p w14:paraId="6BF6B1D1" w14:textId="77777777" w:rsidR="004E346B" w:rsidRDefault="004E346B" w:rsidP="004E346B">
      <w:pPr>
        <w:pStyle w:val="BodyText"/>
      </w:pPr>
      <w:r w:rsidRPr="00A1359C">
        <w:t>No equivalent unit.</w:t>
      </w:r>
    </w:p>
    <w:p w14:paraId="6BF6B1D2" w14:textId="77777777" w:rsidR="00770FE2" w:rsidRPr="00A1359C" w:rsidRDefault="004E346B" w:rsidP="00A1359C">
      <w:pPr>
        <w:pStyle w:val="Heading1"/>
      </w:pPr>
      <w:bookmarkStart w:id="5" w:name="O_654350"/>
      <w:bookmarkEnd w:id="5"/>
      <w:r w:rsidRPr="00A1359C">
        <w:t>Links</w:t>
      </w:r>
    </w:p>
    <w:p w14:paraId="6BF6B1D3" w14:textId="737DCCA2" w:rsidR="00770FE2" w:rsidRPr="00A1359C" w:rsidRDefault="004E346B" w:rsidP="004E346B">
      <w:pPr>
        <w:pStyle w:val="BodyText"/>
      </w:pPr>
      <w:r w:rsidRPr="00A1359C">
        <w:t xml:space="preserve">Companion Volume implementation guides are found in VETNet - </w:t>
      </w:r>
    </w:p>
    <w:p w14:paraId="1644EF35" w14:textId="77777777" w:rsidR="001B70BC" w:rsidRPr="00C246A2" w:rsidRDefault="001B70BC" w:rsidP="001B70BC">
      <w:pPr>
        <w:pStyle w:val="SuperHeading"/>
      </w:pPr>
      <w:r>
        <w:br w:type="page"/>
      </w:r>
      <w:r w:rsidRPr="00C246A2">
        <w:t>Assessment Requirements for CHCMHS012 Provide support to develop wellness plans and advanced directives</w:t>
      </w:r>
    </w:p>
    <w:p w14:paraId="6D99770E" w14:textId="77777777" w:rsidR="001B70BC" w:rsidRPr="00C246A2" w:rsidRDefault="001B70BC" w:rsidP="001B70BC">
      <w:pPr>
        <w:pStyle w:val="Heading1"/>
      </w:pPr>
      <w:bookmarkStart w:id="6" w:name="O_654345"/>
      <w:bookmarkEnd w:id="6"/>
      <w:r w:rsidRPr="00C246A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1B70BC" w14:paraId="352BB84D"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37933C5" w14:textId="77777777" w:rsidR="001B70BC" w:rsidRPr="00C246A2" w:rsidRDefault="001B70BC" w:rsidP="00244911">
            <w:pPr>
              <w:pStyle w:val="BodyText"/>
            </w:pPr>
            <w:r w:rsidRPr="00C246A2">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BC3E4C2" w14:textId="77777777" w:rsidR="001B70BC" w:rsidRDefault="001B70BC" w:rsidP="00244911">
            <w:pPr>
              <w:pStyle w:val="BodyText"/>
              <w:rPr>
                <w:lang w:val="en-NZ"/>
              </w:rPr>
            </w:pPr>
            <w:r w:rsidRPr="00C246A2">
              <w:rPr>
                <w:rStyle w:val="SpecialBold"/>
              </w:rPr>
              <w:t>Comments</w:t>
            </w:r>
          </w:p>
        </w:tc>
      </w:tr>
      <w:tr w:rsidR="001B70BC" w:rsidRPr="00C246A2" w14:paraId="28D2E359"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94A22EF" w14:textId="3C2063F4" w:rsidR="001B70BC" w:rsidRDefault="001B70BC" w:rsidP="00244911">
            <w:pPr>
              <w:pStyle w:val="BodyText"/>
              <w:rPr>
                <w:lang w:val="en-NZ"/>
              </w:rPr>
            </w:pPr>
            <w:r w:rsidRPr="00C246A2">
              <w:t xml:space="preserve">Release </w:t>
            </w:r>
            <w:r w:rsidR="0081166F">
              <w:t>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C24BF7C" w14:textId="0BFA7ACA" w:rsidR="001B70BC" w:rsidRPr="00C246A2" w:rsidRDefault="001B70BC" w:rsidP="00244911">
            <w:pPr>
              <w:pStyle w:val="BodyText"/>
            </w:pPr>
            <w:r w:rsidRPr="00C246A2">
              <w:t xml:space="preserve"> </w:t>
            </w:r>
          </w:p>
        </w:tc>
      </w:tr>
    </w:tbl>
    <w:p w14:paraId="3D688501" w14:textId="77777777" w:rsidR="001B70BC" w:rsidRDefault="001B70BC" w:rsidP="001B70BC">
      <w:pPr>
        <w:pStyle w:val="BodyText"/>
      </w:pPr>
    </w:p>
    <w:p w14:paraId="6DC34FA0" w14:textId="77777777" w:rsidR="001B70BC" w:rsidRDefault="001B70BC" w:rsidP="001B70BC">
      <w:pPr>
        <w:pStyle w:val="BodyText"/>
      </w:pPr>
    </w:p>
    <w:p w14:paraId="78D2AC46" w14:textId="77777777" w:rsidR="001B70BC" w:rsidRPr="00C246A2" w:rsidRDefault="001B70BC" w:rsidP="001B70BC">
      <w:pPr>
        <w:pStyle w:val="Heading1"/>
      </w:pPr>
      <w:bookmarkStart w:id="7" w:name="O_654346"/>
      <w:bookmarkEnd w:id="7"/>
      <w:r w:rsidRPr="00C246A2">
        <w:t>Performance Evidence</w:t>
      </w:r>
    </w:p>
    <w:p w14:paraId="45280313" w14:textId="77777777" w:rsidR="001B70BC" w:rsidRPr="00C246A2" w:rsidRDefault="001B70BC" w:rsidP="001B70BC">
      <w:pPr>
        <w:pStyle w:val="BodyText"/>
      </w:pPr>
      <w:r w:rsidRPr="00C246A2">
        <w:t>The candidate must show evidence of the ability to complete tasks outlined in elements and performance criteria of this unit, manage tasks and manage contingencies in the context of the job role. There must be evidence that the candidate has:</w:t>
      </w:r>
    </w:p>
    <w:p w14:paraId="2B0ABD4E" w14:textId="234552BA" w:rsidR="001B70BC" w:rsidRPr="00C246A2" w:rsidRDefault="001B70BC" w:rsidP="001B70BC">
      <w:pPr>
        <w:pStyle w:val="ListBullet"/>
      </w:pPr>
      <w:r w:rsidRPr="00C246A2">
        <w:t xml:space="preserve">worked collaboratively with 3 different people with mental </w:t>
      </w:r>
      <w:r w:rsidR="009C6A5A">
        <w:t>health conditions</w:t>
      </w:r>
      <w:r w:rsidR="009C6A5A" w:rsidRPr="00C246A2">
        <w:t xml:space="preserve"> </w:t>
      </w:r>
      <w:r w:rsidRPr="00C246A2">
        <w:t>to create and implement a wellness plan</w:t>
      </w:r>
    </w:p>
    <w:p w14:paraId="560D252A" w14:textId="77777777" w:rsidR="001B70BC" w:rsidRPr="00C246A2" w:rsidRDefault="001B70BC" w:rsidP="001B70BC">
      <w:pPr>
        <w:pStyle w:val="ListBullet"/>
      </w:pPr>
      <w:r w:rsidRPr="00C246A2">
        <w:t>developed at least 1 advanced directive</w:t>
      </w:r>
    </w:p>
    <w:p w14:paraId="51578F34" w14:textId="77777777" w:rsidR="001B70BC" w:rsidRPr="00C246A2" w:rsidRDefault="001B70BC" w:rsidP="001B70BC">
      <w:pPr>
        <w:pStyle w:val="AllowPageBreak"/>
      </w:pPr>
    </w:p>
    <w:p w14:paraId="271D9AA7" w14:textId="77777777" w:rsidR="001B70BC" w:rsidRPr="00C246A2" w:rsidRDefault="001B70BC" w:rsidP="001B70BC">
      <w:pPr>
        <w:pStyle w:val="Heading1"/>
      </w:pPr>
      <w:bookmarkStart w:id="8" w:name="O_654347"/>
      <w:bookmarkEnd w:id="8"/>
      <w:r w:rsidRPr="00C246A2">
        <w:t>Knowledge Evidence</w:t>
      </w:r>
    </w:p>
    <w:p w14:paraId="35C2CD90" w14:textId="77777777" w:rsidR="001B70BC" w:rsidRPr="00C246A2" w:rsidRDefault="001B70BC" w:rsidP="001B70BC">
      <w:pPr>
        <w:pStyle w:val="BodyText"/>
      </w:pPr>
      <w:r w:rsidRPr="00C246A2">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D54DF70" w14:textId="566859BC" w:rsidR="001B70BC" w:rsidRPr="00C246A2" w:rsidRDefault="001B70BC" w:rsidP="001B70BC">
      <w:pPr>
        <w:pStyle w:val="ListBullet"/>
      </w:pPr>
      <w:r w:rsidRPr="00C246A2">
        <w:t>legal and ethical considerations (international, national, state/territory, local) for wellness plans and advanced directives, and how these are applied in organisations and individual practice:</w:t>
      </w:r>
    </w:p>
    <w:p w14:paraId="0C0C822A" w14:textId="77777777" w:rsidR="001B70BC" w:rsidRPr="00C246A2" w:rsidRDefault="001B70BC" w:rsidP="001B70BC">
      <w:pPr>
        <w:pStyle w:val="ListBullet2"/>
        <w:tabs>
          <w:tab w:val="clear" w:pos="360"/>
        </w:tabs>
        <w:ind w:left="700" w:hanging="360"/>
      </w:pPr>
      <w:r w:rsidRPr="00C246A2">
        <w:t>codes of practice</w:t>
      </w:r>
    </w:p>
    <w:p w14:paraId="56EA3AC1" w14:textId="77777777" w:rsidR="001B70BC" w:rsidRPr="00C246A2" w:rsidRDefault="001B70BC" w:rsidP="001B70BC">
      <w:pPr>
        <w:pStyle w:val="ListBullet2"/>
        <w:tabs>
          <w:tab w:val="clear" w:pos="360"/>
        </w:tabs>
        <w:ind w:left="700" w:hanging="360"/>
      </w:pPr>
      <w:r w:rsidRPr="00C246A2">
        <w:t>discrimination</w:t>
      </w:r>
    </w:p>
    <w:p w14:paraId="72DCF279" w14:textId="77777777" w:rsidR="001B70BC" w:rsidRPr="00C246A2" w:rsidRDefault="001B70BC" w:rsidP="001B70BC">
      <w:pPr>
        <w:pStyle w:val="ListBullet2"/>
        <w:tabs>
          <w:tab w:val="clear" w:pos="360"/>
        </w:tabs>
        <w:ind w:left="700" w:hanging="360"/>
      </w:pPr>
      <w:r w:rsidRPr="00C246A2">
        <w:t xml:space="preserve">dignity of risk </w:t>
      </w:r>
    </w:p>
    <w:p w14:paraId="214F0F89" w14:textId="77777777" w:rsidR="001B70BC" w:rsidRPr="00C246A2" w:rsidRDefault="001B70BC" w:rsidP="001B70BC">
      <w:pPr>
        <w:pStyle w:val="ListBullet2"/>
        <w:tabs>
          <w:tab w:val="clear" w:pos="360"/>
        </w:tabs>
        <w:ind w:left="700" w:hanging="360"/>
      </w:pPr>
      <w:r w:rsidRPr="00C246A2">
        <w:t xml:space="preserve">duty of care </w:t>
      </w:r>
    </w:p>
    <w:p w14:paraId="7113ACBE" w14:textId="77777777" w:rsidR="001B70BC" w:rsidRPr="00C246A2" w:rsidRDefault="001B70BC" w:rsidP="001B70BC">
      <w:pPr>
        <w:pStyle w:val="ListBullet2"/>
        <w:tabs>
          <w:tab w:val="clear" w:pos="360"/>
        </w:tabs>
        <w:ind w:left="700" w:hanging="360"/>
      </w:pPr>
      <w:r w:rsidRPr="00C246A2">
        <w:t xml:space="preserve">human rights </w:t>
      </w:r>
    </w:p>
    <w:p w14:paraId="1AD6FB26" w14:textId="77777777" w:rsidR="001B70BC" w:rsidRPr="00C246A2" w:rsidRDefault="001B70BC" w:rsidP="001B70BC">
      <w:pPr>
        <w:pStyle w:val="ListBullet2"/>
        <w:tabs>
          <w:tab w:val="clear" w:pos="360"/>
        </w:tabs>
        <w:ind w:left="700" w:hanging="360"/>
      </w:pPr>
      <w:r w:rsidRPr="00C246A2">
        <w:t xml:space="preserve">informed consent </w:t>
      </w:r>
    </w:p>
    <w:p w14:paraId="446D9987" w14:textId="77777777" w:rsidR="001B70BC" w:rsidRPr="00C246A2" w:rsidRDefault="001B70BC" w:rsidP="001B70BC">
      <w:pPr>
        <w:pStyle w:val="ListBullet2"/>
        <w:tabs>
          <w:tab w:val="clear" w:pos="360"/>
        </w:tabs>
        <w:ind w:left="700" w:hanging="360"/>
      </w:pPr>
      <w:r w:rsidRPr="00C246A2">
        <w:t xml:space="preserve">mandatory reporting </w:t>
      </w:r>
    </w:p>
    <w:p w14:paraId="3BA796C7" w14:textId="77777777" w:rsidR="001B70BC" w:rsidRPr="00C246A2" w:rsidRDefault="001B70BC" w:rsidP="001B70BC">
      <w:pPr>
        <w:pStyle w:val="ListBullet2"/>
        <w:tabs>
          <w:tab w:val="clear" w:pos="360"/>
        </w:tabs>
        <w:ind w:left="700" w:hanging="360"/>
      </w:pPr>
      <w:r w:rsidRPr="00C246A2">
        <w:t xml:space="preserve">practice standards </w:t>
      </w:r>
    </w:p>
    <w:p w14:paraId="275015C1" w14:textId="77777777" w:rsidR="001B70BC" w:rsidRPr="00C246A2" w:rsidRDefault="001B70BC" w:rsidP="001B70BC">
      <w:pPr>
        <w:pStyle w:val="ListBullet2"/>
        <w:tabs>
          <w:tab w:val="clear" w:pos="360"/>
        </w:tabs>
        <w:ind w:left="700" w:hanging="360"/>
      </w:pPr>
      <w:r w:rsidRPr="00C246A2">
        <w:t>privacy, confidentiality and disclosure</w:t>
      </w:r>
    </w:p>
    <w:p w14:paraId="465F4F33" w14:textId="77777777" w:rsidR="001B70BC" w:rsidRPr="00C246A2" w:rsidRDefault="001B70BC" w:rsidP="001B70BC">
      <w:pPr>
        <w:pStyle w:val="ListBullet2"/>
        <w:tabs>
          <w:tab w:val="clear" w:pos="360"/>
        </w:tabs>
        <w:ind w:left="700" w:hanging="360"/>
      </w:pPr>
      <w:r w:rsidRPr="00C246A2">
        <w:t xml:space="preserve">policy frameworks </w:t>
      </w:r>
    </w:p>
    <w:p w14:paraId="516E394F" w14:textId="77777777" w:rsidR="001B70BC" w:rsidRPr="00C246A2" w:rsidRDefault="001B70BC" w:rsidP="001B70BC">
      <w:pPr>
        <w:pStyle w:val="ListBullet2"/>
        <w:tabs>
          <w:tab w:val="clear" w:pos="360"/>
        </w:tabs>
        <w:ind w:left="700" w:hanging="360"/>
      </w:pPr>
      <w:r w:rsidRPr="00C246A2">
        <w:t xml:space="preserve">records management </w:t>
      </w:r>
    </w:p>
    <w:p w14:paraId="0C99671D" w14:textId="10862E22" w:rsidR="001B70BC" w:rsidRPr="00C246A2" w:rsidRDefault="001B70BC" w:rsidP="001B70BC">
      <w:pPr>
        <w:pStyle w:val="ListBullet2"/>
        <w:tabs>
          <w:tab w:val="clear" w:pos="360"/>
        </w:tabs>
        <w:ind w:left="700" w:hanging="360"/>
      </w:pPr>
      <w:r w:rsidRPr="00C246A2">
        <w:t xml:space="preserve">rights and responsibilities of workers, employers and </w:t>
      </w:r>
      <w:r w:rsidR="009C6A5A">
        <w:t>people</w:t>
      </w:r>
      <w:r w:rsidR="009C6A5A" w:rsidRPr="00C246A2">
        <w:t xml:space="preserve"> </w:t>
      </w:r>
      <w:r w:rsidRPr="00C246A2">
        <w:t>accessing service</w:t>
      </w:r>
      <w:r w:rsidR="009C6A5A">
        <w:t>s</w:t>
      </w:r>
    </w:p>
    <w:p w14:paraId="79F8D7ED" w14:textId="77777777" w:rsidR="001B70BC" w:rsidRPr="00C246A2" w:rsidRDefault="001B70BC" w:rsidP="001B70BC">
      <w:pPr>
        <w:pStyle w:val="ListBullet2"/>
        <w:tabs>
          <w:tab w:val="clear" w:pos="360"/>
        </w:tabs>
        <w:ind w:left="700" w:hanging="360"/>
      </w:pPr>
      <w:r w:rsidRPr="00C246A2">
        <w:t>work role boundaries – responsibilities and limitations</w:t>
      </w:r>
    </w:p>
    <w:p w14:paraId="5A809B8D" w14:textId="77777777" w:rsidR="001B70BC" w:rsidRPr="00C246A2" w:rsidRDefault="001B70BC" w:rsidP="001B70BC">
      <w:pPr>
        <w:pStyle w:val="ListBullet2"/>
        <w:tabs>
          <w:tab w:val="clear" w:pos="360"/>
        </w:tabs>
        <w:ind w:left="700" w:hanging="360"/>
      </w:pPr>
      <w:r w:rsidRPr="00C246A2">
        <w:t>work health and safety</w:t>
      </w:r>
    </w:p>
    <w:p w14:paraId="12DC6530" w14:textId="77777777" w:rsidR="001B70BC" w:rsidRPr="00C246A2" w:rsidRDefault="001B70BC" w:rsidP="001B70BC">
      <w:pPr>
        <w:pStyle w:val="ListBullet"/>
      </w:pPr>
      <w:r w:rsidRPr="00C246A2">
        <w:t>values and principles of the mental health sector, including:</w:t>
      </w:r>
    </w:p>
    <w:p w14:paraId="48FA3FDB" w14:textId="2AA52373" w:rsidR="001B70BC" w:rsidRPr="00C246A2" w:rsidRDefault="001B70BC" w:rsidP="009C6A5A">
      <w:pPr>
        <w:pStyle w:val="ListBullet2"/>
        <w:tabs>
          <w:tab w:val="clear" w:pos="360"/>
        </w:tabs>
        <w:ind w:left="700" w:hanging="360"/>
      </w:pPr>
      <w:r w:rsidRPr="00C246A2">
        <w:t>recovery</w:t>
      </w:r>
      <w:r w:rsidR="009C6A5A">
        <w:t xml:space="preserve"> and </w:t>
      </w:r>
      <w:r w:rsidRPr="00C246A2">
        <w:t>recovery oriented practice</w:t>
      </w:r>
    </w:p>
    <w:p w14:paraId="43709750" w14:textId="77777777" w:rsidR="001B70BC" w:rsidRPr="00C246A2" w:rsidRDefault="001B70BC" w:rsidP="001B70BC">
      <w:pPr>
        <w:pStyle w:val="ListBullet2"/>
        <w:tabs>
          <w:tab w:val="clear" w:pos="360"/>
        </w:tabs>
        <w:ind w:left="700" w:hanging="360"/>
      </w:pPr>
      <w:r w:rsidRPr="00C246A2">
        <w:t>health promotion and prevention</w:t>
      </w:r>
    </w:p>
    <w:p w14:paraId="5169C156" w14:textId="77777777" w:rsidR="001B70BC" w:rsidRPr="00C246A2" w:rsidRDefault="001B70BC" w:rsidP="001B70BC">
      <w:pPr>
        <w:pStyle w:val="ListBullet2"/>
        <w:tabs>
          <w:tab w:val="clear" w:pos="360"/>
        </w:tabs>
        <w:ind w:left="700" w:hanging="360"/>
      </w:pPr>
      <w:r w:rsidRPr="00C246A2">
        <w:t>holistic approach</w:t>
      </w:r>
    </w:p>
    <w:p w14:paraId="612AE1F2" w14:textId="1C4DB039" w:rsidR="001B70BC" w:rsidRPr="00C246A2" w:rsidRDefault="001B70BC" w:rsidP="001B70BC">
      <w:pPr>
        <w:pStyle w:val="ListBullet2"/>
        <w:tabs>
          <w:tab w:val="clear" w:pos="360"/>
        </w:tabs>
        <w:ind w:left="700" w:hanging="360"/>
      </w:pPr>
      <w:r w:rsidRPr="00C246A2">
        <w:t>empowerment</w:t>
      </w:r>
      <w:r w:rsidR="009C6A5A">
        <w:t xml:space="preserve"> and </w:t>
      </w:r>
      <w:r w:rsidRPr="00C246A2">
        <w:t>disempowerment</w:t>
      </w:r>
    </w:p>
    <w:p w14:paraId="452AFBB9" w14:textId="77777777" w:rsidR="001B70BC" w:rsidRPr="00C246A2" w:rsidRDefault="001B70BC" w:rsidP="001B70BC">
      <w:pPr>
        <w:pStyle w:val="ListBullet2"/>
        <w:tabs>
          <w:tab w:val="clear" w:pos="360"/>
        </w:tabs>
        <w:ind w:left="700" w:hanging="360"/>
      </w:pPr>
      <w:r w:rsidRPr="00C246A2">
        <w:t>access and equity</w:t>
      </w:r>
    </w:p>
    <w:p w14:paraId="1D07B6E2" w14:textId="77777777" w:rsidR="001B70BC" w:rsidRPr="00C246A2" w:rsidRDefault="001B70BC" w:rsidP="001B70BC">
      <w:pPr>
        <w:pStyle w:val="ListBullet2"/>
        <w:tabs>
          <w:tab w:val="clear" w:pos="360"/>
        </w:tabs>
        <w:ind w:left="700" w:hanging="360"/>
      </w:pPr>
      <w:r w:rsidRPr="00C246A2">
        <w:t>early intervention</w:t>
      </w:r>
    </w:p>
    <w:p w14:paraId="4BFFCB4D" w14:textId="77777777" w:rsidR="001B70BC" w:rsidRPr="00C246A2" w:rsidRDefault="001B70BC" w:rsidP="001B70BC">
      <w:pPr>
        <w:pStyle w:val="ListBullet2"/>
        <w:tabs>
          <w:tab w:val="clear" w:pos="360"/>
        </w:tabs>
        <w:ind w:left="700" w:hanging="360"/>
      </w:pPr>
      <w:r w:rsidRPr="00C246A2">
        <w:t>rights</w:t>
      </w:r>
    </w:p>
    <w:p w14:paraId="2F272297" w14:textId="77777777" w:rsidR="001B70BC" w:rsidRPr="00C246A2" w:rsidRDefault="001B70BC" w:rsidP="001B70BC">
      <w:pPr>
        <w:pStyle w:val="ListBullet2"/>
        <w:tabs>
          <w:tab w:val="clear" w:pos="360"/>
        </w:tabs>
        <w:ind w:left="700" w:hanging="360"/>
      </w:pPr>
      <w:r w:rsidRPr="00C246A2">
        <w:t>social justice and inclusion</w:t>
      </w:r>
    </w:p>
    <w:p w14:paraId="0B66B7A0" w14:textId="77777777" w:rsidR="001B70BC" w:rsidRPr="00C246A2" w:rsidRDefault="001B70BC" w:rsidP="001B70BC">
      <w:pPr>
        <w:pStyle w:val="ListBullet2"/>
        <w:tabs>
          <w:tab w:val="clear" w:pos="360"/>
        </w:tabs>
        <w:ind w:left="700" w:hanging="360"/>
      </w:pPr>
      <w:r w:rsidRPr="00C246A2">
        <w:t>citizenship</w:t>
      </w:r>
    </w:p>
    <w:p w14:paraId="7E9F3483" w14:textId="6B6E2C15" w:rsidR="001B70BC" w:rsidRPr="00C246A2" w:rsidRDefault="001B70BC" w:rsidP="001B70BC">
      <w:pPr>
        <w:pStyle w:val="ListBullet"/>
      </w:pPr>
      <w:r w:rsidRPr="00C246A2">
        <w:t>purpose</w:t>
      </w:r>
      <w:r w:rsidR="00623650">
        <w:t xml:space="preserve">, </w:t>
      </w:r>
      <w:r w:rsidRPr="00C246A2">
        <w:t xml:space="preserve">limitations </w:t>
      </w:r>
      <w:r w:rsidR="00623650">
        <w:t xml:space="preserve">and formats </w:t>
      </w:r>
      <w:r w:rsidRPr="00C246A2">
        <w:t>of wellness plans and advanced directives</w:t>
      </w:r>
    </w:p>
    <w:p w14:paraId="3CAE790E" w14:textId="12505308" w:rsidR="001B70BC" w:rsidRPr="00C246A2" w:rsidRDefault="001B70BC" w:rsidP="001B70BC">
      <w:pPr>
        <w:pStyle w:val="ListBullet"/>
      </w:pPr>
      <w:r w:rsidRPr="00C246A2">
        <w:t xml:space="preserve">wellness plans developed by people </w:t>
      </w:r>
      <w:r w:rsidR="00623650">
        <w:t>with lived</w:t>
      </w:r>
      <w:r w:rsidRPr="00C246A2">
        <w:t xml:space="preserve"> </w:t>
      </w:r>
      <w:r w:rsidR="00623650">
        <w:t xml:space="preserve">or living </w:t>
      </w:r>
      <w:r w:rsidRPr="00C246A2">
        <w:t>experience</w:t>
      </w:r>
      <w:r w:rsidR="00623650">
        <w:t xml:space="preserve"> of</w:t>
      </w:r>
      <w:r w:rsidR="00623650" w:rsidRPr="00C246A2">
        <w:t xml:space="preserve"> </w:t>
      </w:r>
      <w:r w:rsidRPr="00C246A2">
        <w:t xml:space="preserve">mental </w:t>
      </w:r>
      <w:r w:rsidR="00623650">
        <w:t>health conditions</w:t>
      </w:r>
    </w:p>
    <w:p w14:paraId="625806B7" w14:textId="33A62C78" w:rsidR="001B70BC" w:rsidRPr="00C246A2" w:rsidRDefault="001B70BC" w:rsidP="001B70BC">
      <w:pPr>
        <w:pStyle w:val="ListBullet"/>
      </w:pPr>
      <w:r w:rsidRPr="00C246A2">
        <w:t>statements of capacity</w:t>
      </w:r>
      <w:r w:rsidR="00623650">
        <w:t xml:space="preserve"> and their purpose</w:t>
      </w:r>
    </w:p>
    <w:p w14:paraId="660697FC" w14:textId="77777777" w:rsidR="001B70BC" w:rsidRPr="00C246A2" w:rsidRDefault="001B70BC" w:rsidP="001B70BC">
      <w:pPr>
        <w:pStyle w:val="ListBullet"/>
      </w:pPr>
      <w:r w:rsidRPr="00C246A2">
        <w:t xml:space="preserve">role and requirements for witnesses </w:t>
      </w:r>
    </w:p>
    <w:p w14:paraId="36D3031F" w14:textId="77777777" w:rsidR="00623650" w:rsidRDefault="00623650" w:rsidP="001B70BC">
      <w:pPr>
        <w:pStyle w:val="ListBullet"/>
      </w:pPr>
      <w:r>
        <w:t>legislative and procedural requirements for development and storage of directives</w:t>
      </w:r>
    </w:p>
    <w:p w14:paraId="260181E7" w14:textId="6F6CAA6D" w:rsidR="001B70BC" w:rsidRPr="00C246A2" w:rsidRDefault="001B70BC" w:rsidP="001B70BC">
      <w:pPr>
        <w:pStyle w:val="ListBullet"/>
      </w:pPr>
      <w:r w:rsidRPr="00C246A2">
        <w:t xml:space="preserve">community, support and mental health services </w:t>
      </w:r>
    </w:p>
    <w:p w14:paraId="22E14F37" w14:textId="77777777" w:rsidR="001B70BC" w:rsidRPr="00C246A2" w:rsidRDefault="001B70BC" w:rsidP="001B70BC">
      <w:pPr>
        <w:pStyle w:val="ListBullet"/>
      </w:pPr>
      <w:r w:rsidRPr="00C246A2">
        <w:t>services for people experiencing mental distress, unwellness and crisis</w:t>
      </w:r>
    </w:p>
    <w:p w14:paraId="38A8B1B8" w14:textId="77777777" w:rsidR="001B70BC" w:rsidRPr="00C246A2" w:rsidRDefault="001B70BC" w:rsidP="001B70BC">
      <w:pPr>
        <w:pStyle w:val="AllowPageBreak"/>
      </w:pPr>
    </w:p>
    <w:p w14:paraId="3AB6B749" w14:textId="77777777" w:rsidR="001B70BC" w:rsidRPr="00C246A2" w:rsidRDefault="001B70BC" w:rsidP="001B70BC">
      <w:pPr>
        <w:pStyle w:val="Heading1"/>
      </w:pPr>
      <w:bookmarkStart w:id="9" w:name="O_654348"/>
      <w:bookmarkEnd w:id="9"/>
      <w:r w:rsidRPr="00C246A2">
        <w:t>Assessment Conditions</w:t>
      </w:r>
    </w:p>
    <w:p w14:paraId="0EA24463" w14:textId="0904C9DE" w:rsidR="001B70BC" w:rsidRPr="00C246A2" w:rsidRDefault="001B70BC" w:rsidP="001B70BC">
      <w:pPr>
        <w:pStyle w:val="BodyText"/>
      </w:pPr>
      <w:r w:rsidRPr="00C246A2">
        <w:t>Skills must have been demonstrated in the workplace or in a simulated environment that reflects workplace conditions. Where simulation is used, it must reflect real working conditions by modelling industry operating conditions and contingencies, using suitable facilities, equipment and resources.</w:t>
      </w:r>
    </w:p>
    <w:p w14:paraId="12828D88" w14:textId="77777777" w:rsidR="001B70BC" w:rsidRPr="00C246A2" w:rsidRDefault="001B70BC" w:rsidP="001B70BC">
      <w:pPr>
        <w:pStyle w:val="Heading1"/>
      </w:pPr>
      <w:bookmarkStart w:id="10" w:name="O_654351"/>
      <w:bookmarkEnd w:id="10"/>
      <w:r w:rsidRPr="00C246A2">
        <w:t>Links</w:t>
      </w:r>
    </w:p>
    <w:p w14:paraId="357C63C4" w14:textId="1D71FB0E" w:rsidR="001B70BC" w:rsidRPr="00C246A2" w:rsidRDefault="001B70BC" w:rsidP="001B70BC">
      <w:pPr>
        <w:pStyle w:val="BodyText"/>
      </w:pPr>
      <w:r w:rsidRPr="00C246A2">
        <w:t xml:space="preserve">Companion Volume implementation guides are found in VETNet - </w:t>
      </w:r>
    </w:p>
    <w:p w14:paraId="000C1A04" w14:textId="77777777" w:rsidR="001B70BC" w:rsidRPr="00C246A2" w:rsidRDefault="001B70BC" w:rsidP="001B70BC"/>
    <w:p w14:paraId="6BF6B1D4" w14:textId="6B4ECDB0" w:rsidR="00770FE2" w:rsidRPr="00A1359C" w:rsidRDefault="00770FE2" w:rsidP="00A1359C"/>
    <w:sectPr w:rsidR="00770FE2" w:rsidRPr="00A1359C" w:rsidSect="00A1359C">
      <w:headerReference w:type="even" r:id="rId10"/>
      <w:headerReference w:type="default" r:id="rId11"/>
      <w:footerReference w:type="even" r:id="rId12"/>
      <w:footerReference w:type="default" r:id="rId13"/>
      <w:headerReference w:type="first" r:id="rId14"/>
      <w:footerReference w:type="first" r:id="rId15"/>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6B1D7" w14:textId="77777777" w:rsidR="00A1359C" w:rsidRDefault="00A1359C" w:rsidP="00A1359C">
      <w:r>
        <w:separator/>
      </w:r>
    </w:p>
  </w:endnote>
  <w:endnote w:type="continuationSeparator" w:id="0">
    <w:p w14:paraId="6BF6B1D8" w14:textId="77777777" w:rsidR="00A1359C" w:rsidRDefault="00A1359C" w:rsidP="00A1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A8B9" w14:textId="77777777" w:rsidR="00C34023" w:rsidRDefault="00C34023">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B1E2" w14:textId="0DBC0E89" w:rsidR="004E346B" w:rsidRDefault="001B70BC" w:rsidP="00A1359C">
    <w:pPr>
      <w:pStyle w:val="Footer"/>
      <w:framePr w:wrap="around"/>
    </w:pPr>
    <w:r>
      <w:t>Draft</w:t>
    </w:r>
    <w:r w:rsidR="004E346B">
      <w:tab/>
      <w:t xml:space="preserve">Page </w:t>
    </w:r>
    <w:r w:rsidR="004E346B">
      <w:fldChar w:fldCharType="begin"/>
    </w:r>
    <w:r w:rsidR="004E346B">
      <w:instrText xml:space="preserve"> PAGE  \* Arabic  \* MERGEFORMAT </w:instrText>
    </w:r>
    <w:r w:rsidR="004E346B">
      <w:fldChar w:fldCharType="separate"/>
    </w:r>
    <w:r w:rsidR="004E346B">
      <w:rPr>
        <w:noProof/>
      </w:rPr>
      <w:t>2</w:t>
    </w:r>
    <w:r w:rsidR="004E346B">
      <w:fldChar w:fldCharType="end"/>
    </w:r>
    <w:r w:rsidR="004E346B">
      <w:t xml:space="preserve"> of </w:t>
    </w:r>
    <w:r w:rsidR="004E346B">
      <w:rPr>
        <w:noProof/>
      </w:rPr>
      <w:fldChar w:fldCharType="begin"/>
    </w:r>
    <w:r w:rsidR="004E346B">
      <w:rPr>
        <w:noProof/>
      </w:rPr>
      <w:instrText xml:space="preserve"> NUMPAGES  \* Arabic  \* MERGEFORMAT </w:instrText>
    </w:r>
    <w:r w:rsidR="004E346B">
      <w:rPr>
        <w:noProof/>
      </w:rPr>
      <w:fldChar w:fldCharType="separate"/>
    </w:r>
    <w:r w:rsidR="004E346B">
      <w:rPr>
        <w:noProof/>
      </w:rPr>
      <w:t>4</w:t>
    </w:r>
    <w:r w:rsidR="004E346B">
      <w:rPr>
        <w:noProof/>
      </w:rPr>
      <w:fldChar w:fldCharType="end"/>
    </w:r>
  </w:p>
  <w:p w14:paraId="6BF6B1E3" w14:textId="679FD9A1" w:rsidR="004E346B" w:rsidRDefault="004E346B" w:rsidP="00A1359C">
    <w:pPr>
      <w:pStyle w:val="Footer"/>
      <w:framePr w:wrap="around"/>
    </w:pPr>
    <w:r>
      <w:t xml:space="preserve">© Commonwealth of Australia, </w:t>
    </w:r>
    <w:r>
      <w:fldChar w:fldCharType="begin"/>
    </w:r>
    <w:r>
      <w:instrText xml:space="preserve"> DATE  \@ "yyyy"  \* MERGEFORMAT </w:instrText>
    </w:r>
    <w:r>
      <w:fldChar w:fldCharType="separate"/>
    </w:r>
    <w:r w:rsidR="00CF363A">
      <w:rPr>
        <w:noProof/>
      </w:rPr>
      <w:t>2025</w:t>
    </w:r>
    <w:r>
      <w:fldChar w:fldCharType="end"/>
    </w:r>
    <w:r>
      <w:tab/>
    </w:r>
    <w:fldSimple w:instr=" DOCPROPERTY  Author  \* MERGEFORMAT ">
      <w:r w:rsidR="001B70BC">
        <w:t>HumanAbility</w:t>
      </w:r>
    </w:fldSimple>
  </w:p>
  <w:p w14:paraId="6BF6B1E4" w14:textId="77777777" w:rsidR="004E346B" w:rsidRDefault="004E346B" w:rsidP="00A1359C">
    <w:pPr>
      <w:pStyle w:val="Footer"/>
      <w:framePr w:wrap="around"/>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93F3" w14:textId="77777777" w:rsidR="00C34023" w:rsidRDefault="00C34023">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B1D5" w14:textId="77777777" w:rsidR="00A1359C" w:rsidRDefault="00A1359C" w:rsidP="00A1359C">
      <w:r>
        <w:separator/>
      </w:r>
    </w:p>
  </w:footnote>
  <w:footnote w:type="continuationSeparator" w:id="0">
    <w:p w14:paraId="6BF6B1D6" w14:textId="77777777" w:rsidR="00A1359C" w:rsidRDefault="00A1359C" w:rsidP="00A1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3944" w14:textId="5AB4CE6D" w:rsidR="00C34023" w:rsidRDefault="00CF363A">
    <w:pPr>
      <w:pStyle w:val="Header"/>
      <w:framePr w:wrap="around"/>
    </w:pPr>
    <w:r>
      <w:rPr>
        <w:noProof/>
      </w:rPr>
    </w:r>
    <w:r w:rsidR="00CF363A">
      <w:rPr>
        <w:noProof/>
      </w:rPr>
      <w:pict w14:anchorId="65600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22201"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6B1E0" w14:textId="52D7D584" w:rsidR="004E346B" w:rsidRPr="002D2AF8" w:rsidRDefault="00CF363A" w:rsidP="00A1359C">
    <w:pPr>
      <w:pStyle w:val="Header"/>
      <w:framePr w:wrap="around"/>
    </w:pPr>
    <w:r>
      <w:rPr>
        <w:noProof/>
      </w:rPr>
    </w:r>
    <w:r w:rsidR="00CF363A">
      <w:rPr>
        <w:noProof/>
      </w:rPr>
      <w:pict w14:anchorId="3D270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22202" o:spid="_x0000_s1026" type="#_x0000_t136" alt="" style="position:absolute;margin-left:0;margin-top:0;width:460.4pt;height:17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fldSimple w:instr=" TITLE   \* MERGEFORMAT ">
      <w:r w:rsidR="004E346B">
        <w:t>CHCMHS012 Provide support to develop wellness plans and advanced directives</w:t>
      </w:r>
    </w:fldSimple>
    <w:r w:rsidR="004E346B">
      <w:tab/>
      <w:t xml:space="preserve">Date this document was generated: </w:t>
    </w:r>
    <w:r w:rsidR="004E346B">
      <w:fldChar w:fldCharType="begin"/>
    </w:r>
    <w:r w:rsidR="004E346B">
      <w:instrText xml:space="preserve"> CREATEDATE  \@ "d MMMM yyyy"  \* MERGEFORMAT </w:instrText>
    </w:r>
    <w:r w:rsidR="004E346B">
      <w:fldChar w:fldCharType="separate"/>
    </w:r>
    <w:r w:rsidR="004E346B">
      <w:rPr>
        <w:noProof/>
      </w:rPr>
      <w:t>1 July 2023</w:t>
    </w:r>
    <w:r w:rsidR="004E346B">
      <w:fldChar w:fldCharType="end"/>
    </w:r>
  </w:p>
  <w:p w14:paraId="6BF6B1E1" w14:textId="77777777" w:rsidR="004E346B" w:rsidRDefault="004E346B" w:rsidP="00A1359C">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736D8" w14:textId="77C496A9" w:rsidR="00C34023" w:rsidRDefault="00CF363A">
    <w:pPr>
      <w:pStyle w:val="Header"/>
      <w:framePr w:wrap="around"/>
    </w:pPr>
    <w:r>
      <w:rPr>
        <w:noProof/>
      </w:rPr>
    </w:r>
    <w:r w:rsidR="00CF363A">
      <w:rPr>
        <w:noProof/>
      </w:rPr>
      <w:pict w14:anchorId="4BD4B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122200"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143078924">
    <w:abstractNumId w:val="4"/>
  </w:num>
  <w:num w:numId="2" w16cid:durableId="1845436395">
    <w:abstractNumId w:val="3"/>
  </w:num>
  <w:num w:numId="3" w16cid:durableId="1604265443">
    <w:abstractNumId w:val="2"/>
  </w:num>
  <w:num w:numId="4" w16cid:durableId="1866672068">
    <w:abstractNumId w:val="1"/>
  </w:num>
  <w:num w:numId="5" w16cid:durableId="1356271775">
    <w:abstractNumId w:val="0"/>
  </w:num>
  <w:num w:numId="6" w16cid:durableId="1299724082">
    <w:abstractNumId w:val="11"/>
  </w:num>
  <w:num w:numId="7" w16cid:durableId="1199899112">
    <w:abstractNumId w:val="8"/>
  </w:num>
  <w:num w:numId="8" w16cid:durableId="128401978">
    <w:abstractNumId w:val="12"/>
  </w:num>
  <w:num w:numId="9" w16cid:durableId="355814355">
    <w:abstractNumId w:val="6"/>
  </w:num>
  <w:num w:numId="10" w16cid:durableId="1483540473">
    <w:abstractNumId w:val="9"/>
  </w:num>
  <w:num w:numId="11" w16cid:durableId="429081431">
    <w:abstractNumId w:val="7"/>
  </w:num>
  <w:num w:numId="12" w16cid:durableId="590510921">
    <w:abstractNumId w:val="5"/>
  </w:num>
  <w:num w:numId="13" w16cid:durableId="214449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9C"/>
    <w:rsid w:val="001B70BC"/>
    <w:rsid w:val="004774A9"/>
    <w:rsid w:val="00493DE7"/>
    <w:rsid w:val="004E346B"/>
    <w:rsid w:val="0051749F"/>
    <w:rsid w:val="00582322"/>
    <w:rsid w:val="00623650"/>
    <w:rsid w:val="007625EE"/>
    <w:rsid w:val="00770FE2"/>
    <w:rsid w:val="007B1BC0"/>
    <w:rsid w:val="0081166F"/>
    <w:rsid w:val="0087466D"/>
    <w:rsid w:val="0091470E"/>
    <w:rsid w:val="00920040"/>
    <w:rsid w:val="00974E80"/>
    <w:rsid w:val="009C6A5A"/>
    <w:rsid w:val="00A1359C"/>
    <w:rsid w:val="00C34023"/>
    <w:rsid w:val="00CF363A"/>
    <w:rsid w:val="00FD2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6BF6B17D"/>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9C"/>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A1359C"/>
    <w:pPr>
      <w:spacing w:before="360" w:after="60"/>
      <w:outlineLvl w:val="0"/>
    </w:pPr>
    <w:rPr>
      <w:sz w:val="32"/>
    </w:rPr>
  </w:style>
  <w:style w:type="paragraph" w:styleId="Heading2">
    <w:name w:val="heading 2"/>
    <w:basedOn w:val="HeadingBase"/>
    <w:next w:val="BodyText"/>
    <w:link w:val="Heading2Char"/>
    <w:qFormat/>
    <w:rsid w:val="00A1359C"/>
    <w:pPr>
      <w:keepLines/>
      <w:spacing w:before="240" w:after="120"/>
      <w:outlineLvl w:val="1"/>
    </w:pPr>
    <w:rPr>
      <w:sz w:val="28"/>
      <w:szCs w:val="40"/>
    </w:rPr>
  </w:style>
  <w:style w:type="paragraph" w:styleId="Heading3">
    <w:name w:val="heading 3"/>
    <w:basedOn w:val="HeadingBase"/>
    <w:next w:val="BodyText"/>
    <w:link w:val="Heading3Char"/>
    <w:qFormat/>
    <w:rsid w:val="00A1359C"/>
    <w:pPr>
      <w:spacing w:before="180" w:after="120"/>
      <w:outlineLvl w:val="2"/>
    </w:pPr>
    <w:rPr>
      <w:spacing w:val="-10"/>
      <w:kern w:val="32"/>
    </w:rPr>
  </w:style>
  <w:style w:type="paragraph" w:styleId="Heading4">
    <w:name w:val="heading 4"/>
    <w:basedOn w:val="HeadingBase"/>
    <w:next w:val="BodyText"/>
    <w:link w:val="Heading4Char"/>
    <w:qFormat/>
    <w:rsid w:val="00A1359C"/>
    <w:pPr>
      <w:spacing w:before="160" w:after="120"/>
      <w:outlineLvl w:val="3"/>
    </w:pPr>
    <w:rPr>
      <w:sz w:val="22"/>
    </w:rPr>
  </w:style>
  <w:style w:type="paragraph" w:styleId="Heading5">
    <w:name w:val="heading 5"/>
    <w:basedOn w:val="HeadingBase"/>
    <w:next w:val="Normal"/>
    <w:link w:val="Heading5Char"/>
    <w:qFormat/>
    <w:rsid w:val="00A1359C"/>
    <w:pPr>
      <w:spacing w:before="80"/>
      <w:outlineLvl w:val="4"/>
    </w:pPr>
    <w:rPr>
      <w:color w:val="918585"/>
      <w:sz w:val="20"/>
    </w:rPr>
  </w:style>
  <w:style w:type="paragraph" w:styleId="Heading6">
    <w:name w:val="heading 6"/>
    <w:basedOn w:val="HeadingBase"/>
    <w:next w:val="Normal"/>
    <w:link w:val="Heading6Char"/>
    <w:qFormat/>
    <w:rsid w:val="00A1359C"/>
    <w:pPr>
      <w:spacing w:before="60"/>
      <w:outlineLvl w:val="5"/>
    </w:pPr>
    <w:rPr>
      <w:color w:val="918585"/>
      <w:sz w:val="20"/>
    </w:rPr>
  </w:style>
  <w:style w:type="paragraph" w:styleId="Heading7">
    <w:name w:val="heading 7"/>
    <w:basedOn w:val="Normal"/>
    <w:next w:val="Normal"/>
    <w:link w:val="Heading7Char"/>
    <w:qFormat/>
    <w:rsid w:val="00A1359C"/>
    <w:pPr>
      <w:ind w:left="720"/>
      <w:outlineLvl w:val="6"/>
    </w:pPr>
    <w:rPr>
      <w:i/>
    </w:rPr>
  </w:style>
  <w:style w:type="paragraph" w:styleId="Heading8">
    <w:name w:val="heading 8"/>
    <w:basedOn w:val="Normal"/>
    <w:next w:val="Normal"/>
    <w:link w:val="Heading8Char"/>
    <w:qFormat/>
    <w:rsid w:val="00A1359C"/>
    <w:pPr>
      <w:ind w:left="720"/>
      <w:outlineLvl w:val="7"/>
    </w:pPr>
    <w:rPr>
      <w:i/>
    </w:rPr>
  </w:style>
  <w:style w:type="paragraph" w:styleId="Heading9">
    <w:name w:val="heading 9"/>
    <w:basedOn w:val="Normal"/>
    <w:next w:val="Normal"/>
    <w:link w:val="Heading9Char"/>
    <w:qFormat/>
    <w:rsid w:val="00A1359C"/>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59C"/>
    <w:rPr>
      <w:rFonts w:ascii="Times New Roman" w:eastAsia="Times New Roman" w:hAnsi="Times New Roman" w:cs="Times New Roman"/>
      <w:b/>
      <w:sz w:val="32"/>
      <w:szCs w:val="20"/>
      <w:lang w:eastAsia="en-US"/>
    </w:rPr>
  </w:style>
  <w:style w:type="paragraph" w:styleId="BodyText">
    <w:name w:val="Body Text"/>
    <w:basedOn w:val="Normal"/>
    <w:link w:val="BodyTextChar"/>
    <w:rsid w:val="00A1359C"/>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A1359C"/>
    <w:rPr>
      <w:rFonts w:ascii="Times New Roman" w:eastAsia="Times New Roman" w:hAnsi="Times New Roman" w:cs="Times New Roman"/>
      <w:sz w:val="24"/>
      <w:lang w:eastAsia="en-US"/>
    </w:rPr>
  </w:style>
  <w:style w:type="character" w:customStyle="1" w:styleId="SpecialBold">
    <w:name w:val="Special Bold"/>
    <w:basedOn w:val="DefaultParagraphFont"/>
    <w:rsid w:val="00A1359C"/>
    <w:rPr>
      <w:b/>
      <w:spacing w:val="0"/>
    </w:rPr>
  </w:style>
  <w:style w:type="character" w:styleId="Emphasis">
    <w:name w:val="Emphasis"/>
    <w:basedOn w:val="DefaultParagraphFont"/>
    <w:qFormat/>
    <w:rsid w:val="00A1359C"/>
    <w:rPr>
      <w:i/>
    </w:rPr>
  </w:style>
  <w:style w:type="paragraph" w:customStyle="1" w:styleId="SuperHeading">
    <w:name w:val="SuperHeading"/>
    <w:basedOn w:val="Normal"/>
    <w:rsid w:val="00A1359C"/>
    <w:pPr>
      <w:spacing w:before="240" w:after="120"/>
      <w:outlineLvl w:val="0"/>
    </w:pPr>
    <w:rPr>
      <w:rFonts w:ascii="Times New Roman" w:hAnsi="Times New Roman"/>
      <w:b/>
      <w:sz w:val="32"/>
    </w:rPr>
  </w:style>
  <w:style w:type="paragraph" w:customStyle="1" w:styleId="AllowPageBreak">
    <w:name w:val="AllowPageBreak"/>
    <w:rsid w:val="00A1359C"/>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A1359C"/>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A1359C"/>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A1359C"/>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A1359C"/>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A1359C"/>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A1359C"/>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A1359C"/>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A1359C"/>
    <w:rPr>
      <w:rFonts w:ascii="Courier New" w:eastAsia="Times New Roman" w:hAnsi="Courier New" w:cs="Times New Roman"/>
      <w:i/>
      <w:szCs w:val="20"/>
      <w:lang w:eastAsia="en-US"/>
    </w:rPr>
  </w:style>
  <w:style w:type="paragraph" w:customStyle="1" w:styleId="HeadingBase">
    <w:name w:val="Heading Base"/>
    <w:rsid w:val="00A1359C"/>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A1359C"/>
    <w:pPr>
      <w:tabs>
        <w:tab w:val="right" w:leader="dot" w:pos="9072"/>
      </w:tabs>
      <w:ind w:left="567"/>
    </w:pPr>
    <w:rPr>
      <w:szCs w:val="22"/>
    </w:rPr>
  </w:style>
  <w:style w:type="paragraph" w:customStyle="1" w:styleId="TOCBase">
    <w:name w:val="TOC Base"/>
    <w:rsid w:val="00A1359C"/>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A1359C"/>
    <w:pPr>
      <w:tabs>
        <w:tab w:val="right" w:leader="dot" w:pos="9072"/>
      </w:tabs>
      <w:spacing w:before="40" w:after="40"/>
      <w:ind w:left="284"/>
    </w:pPr>
    <w:rPr>
      <w:rFonts w:ascii="Times New Roman" w:hAnsi="Times New Roman"/>
    </w:rPr>
  </w:style>
  <w:style w:type="paragraph" w:styleId="TOC1">
    <w:name w:val="toc 1"/>
    <w:basedOn w:val="TOCBase"/>
    <w:next w:val="Normal"/>
    <w:rsid w:val="00A1359C"/>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A1359C"/>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A1359C"/>
    <w:rPr>
      <w:rFonts w:ascii="Times New Roman" w:eastAsia="Times New Roman" w:hAnsi="Times New Roman" w:cs="Times New Roman"/>
      <w:sz w:val="16"/>
      <w:lang w:eastAsia="en-US"/>
    </w:rPr>
  </w:style>
  <w:style w:type="paragraph" w:styleId="Title">
    <w:name w:val="Title"/>
    <w:basedOn w:val="HeadingBase"/>
    <w:link w:val="TitleChar"/>
    <w:qFormat/>
    <w:rsid w:val="00A1359C"/>
    <w:pPr>
      <w:spacing w:before="5040"/>
      <w:jc w:val="center"/>
    </w:pPr>
    <w:rPr>
      <w:sz w:val="48"/>
      <w:szCs w:val="72"/>
      <w:lang w:val="en-US"/>
    </w:rPr>
  </w:style>
  <w:style w:type="character" w:customStyle="1" w:styleId="TitleChar">
    <w:name w:val="Title Char"/>
    <w:basedOn w:val="DefaultParagraphFont"/>
    <w:link w:val="Title"/>
    <w:rsid w:val="00A1359C"/>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A1359C"/>
    <w:pPr>
      <w:tabs>
        <w:tab w:val="left" w:pos="3600"/>
        <w:tab w:val="left" w:pos="3958"/>
      </w:tabs>
    </w:pPr>
  </w:style>
  <w:style w:type="paragraph" w:styleId="List">
    <w:name w:val="List"/>
    <w:basedOn w:val="BodyText"/>
    <w:next w:val="BodyText"/>
    <w:rsid w:val="00A1359C"/>
    <w:pPr>
      <w:tabs>
        <w:tab w:val="left" w:pos="340"/>
      </w:tabs>
      <w:spacing w:before="60" w:after="60"/>
      <w:ind w:left="340" w:hanging="340"/>
    </w:pPr>
  </w:style>
  <w:style w:type="paragraph" w:styleId="ListBullet">
    <w:name w:val="List Bullet"/>
    <w:basedOn w:val="List"/>
    <w:rsid w:val="00A1359C"/>
    <w:pPr>
      <w:numPr>
        <w:numId w:val="10"/>
      </w:numPr>
      <w:tabs>
        <w:tab w:val="clear" w:pos="340"/>
      </w:tabs>
      <w:spacing w:before="40" w:after="40"/>
    </w:pPr>
  </w:style>
  <w:style w:type="paragraph" w:customStyle="1" w:styleId="Note">
    <w:name w:val="Note"/>
    <w:basedOn w:val="BodyText"/>
    <w:rsid w:val="00A1359C"/>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A1359C"/>
    <w:pPr>
      <w:framePr w:wrap="auto" w:hAnchor="text" w:y="6049"/>
    </w:pPr>
    <w:rPr>
      <w:color w:val="000000"/>
      <w:sz w:val="40"/>
    </w:rPr>
  </w:style>
  <w:style w:type="paragraph" w:customStyle="1" w:styleId="TOCTitle">
    <w:name w:val="TOCTitle"/>
    <w:basedOn w:val="Heading1"/>
    <w:rsid w:val="00A1359C"/>
    <w:pPr>
      <w:spacing w:after="240"/>
      <w:jc w:val="center"/>
      <w:outlineLvl w:val="9"/>
    </w:pPr>
    <w:rPr>
      <w:caps/>
    </w:rPr>
  </w:style>
  <w:style w:type="paragraph" w:customStyle="1" w:styleId="Version">
    <w:name w:val="Version"/>
    <w:rsid w:val="00A1359C"/>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A1359C"/>
    <w:pPr>
      <w:numPr>
        <w:numId w:val="11"/>
      </w:numPr>
      <w:tabs>
        <w:tab w:val="clear" w:pos="680"/>
        <w:tab w:val="num" w:pos="360"/>
      </w:tabs>
      <w:ind w:left="680" w:hanging="340"/>
    </w:pPr>
  </w:style>
  <w:style w:type="paragraph" w:styleId="Index1">
    <w:name w:val="index 1"/>
    <w:basedOn w:val="Normal"/>
    <w:next w:val="Normal"/>
    <w:semiHidden/>
    <w:rsid w:val="00A1359C"/>
    <w:pPr>
      <w:keepNext w:val="0"/>
      <w:tabs>
        <w:tab w:val="right" w:pos="4176"/>
      </w:tabs>
      <w:ind w:left="198" w:hanging="198"/>
    </w:pPr>
    <w:rPr>
      <w:rFonts w:ascii="Garamond" w:hAnsi="Garamond"/>
    </w:rPr>
  </w:style>
  <w:style w:type="paragraph" w:styleId="IndexHeading">
    <w:name w:val="index heading"/>
    <w:basedOn w:val="Normal"/>
    <w:next w:val="Index1"/>
    <w:semiHidden/>
    <w:rsid w:val="00A1359C"/>
    <w:pPr>
      <w:spacing w:before="120" w:after="120"/>
    </w:pPr>
    <w:rPr>
      <w:rFonts w:ascii="Arial" w:hAnsi="Arial"/>
      <w:b/>
      <w:color w:val="918585"/>
      <w:sz w:val="24"/>
    </w:rPr>
  </w:style>
  <w:style w:type="paragraph" w:styleId="Header">
    <w:name w:val="header"/>
    <w:basedOn w:val="Normal"/>
    <w:link w:val="HeaderChar"/>
    <w:rsid w:val="00A1359C"/>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A1359C"/>
    <w:rPr>
      <w:rFonts w:ascii="Times New Roman" w:eastAsia="Times New Roman" w:hAnsi="Times New Roman" w:cs="Times New Roman"/>
      <w:sz w:val="16"/>
      <w:szCs w:val="20"/>
      <w:lang w:val="en-GB" w:eastAsia="en-US"/>
    </w:rPr>
  </w:style>
  <w:style w:type="paragraph" w:customStyle="1" w:styleId="Chapter">
    <w:name w:val="Chapter"/>
    <w:basedOn w:val="Normal"/>
    <w:rsid w:val="00A1359C"/>
    <w:pPr>
      <w:spacing w:before="240"/>
    </w:pPr>
    <w:rPr>
      <w:rFonts w:ascii="Times New Roman" w:hAnsi="Times New Roman"/>
      <w:smallCaps/>
      <w:spacing w:val="80"/>
      <w:sz w:val="28"/>
    </w:rPr>
  </w:style>
  <w:style w:type="paragraph" w:customStyle="1" w:styleId="InChapter">
    <w:name w:val="InChapter"/>
    <w:basedOn w:val="Heading3"/>
    <w:rsid w:val="00A1359C"/>
    <w:pPr>
      <w:spacing w:after="240"/>
      <w:outlineLvl w:val="9"/>
    </w:pPr>
    <w:rPr>
      <w:noProof/>
    </w:rPr>
  </w:style>
  <w:style w:type="paragraph" w:styleId="Index2">
    <w:name w:val="index 2"/>
    <w:basedOn w:val="Normal"/>
    <w:next w:val="Normal"/>
    <w:semiHidden/>
    <w:rsid w:val="00A1359C"/>
    <w:pPr>
      <w:tabs>
        <w:tab w:val="right" w:pos="4176"/>
      </w:tabs>
      <w:ind w:left="568" w:hanging="284"/>
    </w:pPr>
    <w:rPr>
      <w:rFonts w:ascii="Garamond" w:hAnsi="Garamond"/>
    </w:rPr>
  </w:style>
  <w:style w:type="paragraph" w:customStyle="1" w:styleId="Byline">
    <w:name w:val="Byline"/>
    <w:rsid w:val="00A1359C"/>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A1359C"/>
    <w:pPr>
      <w:tabs>
        <w:tab w:val="clear" w:pos="3600"/>
        <w:tab w:val="clear" w:pos="3958"/>
      </w:tabs>
      <w:jc w:val="right"/>
    </w:pPr>
  </w:style>
  <w:style w:type="paragraph" w:styleId="Caption">
    <w:name w:val="caption"/>
    <w:basedOn w:val="BodyText"/>
    <w:next w:val="Normal"/>
    <w:qFormat/>
    <w:rsid w:val="00A1359C"/>
    <w:pPr>
      <w:framePr w:w="2268" w:hSpace="181" w:vSpace="181" w:wrap="around" w:vAnchor="text" w:hAnchor="page" w:x="1135" w:y="285" w:anchorLock="1"/>
    </w:pPr>
    <w:rPr>
      <w:i/>
    </w:rPr>
  </w:style>
  <w:style w:type="paragraph" w:customStyle="1" w:styleId="MiniTOCTitle">
    <w:name w:val="MiniTOCTitle"/>
    <w:basedOn w:val="Heading4"/>
    <w:rsid w:val="00A1359C"/>
    <w:pPr>
      <w:spacing w:before="240"/>
      <w:outlineLvl w:val="9"/>
    </w:pPr>
    <w:rPr>
      <w:noProof/>
      <w:sz w:val="24"/>
    </w:rPr>
  </w:style>
  <w:style w:type="paragraph" w:customStyle="1" w:styleId="MiniTOCItem">
    <w:name w:val="MiniTOCItem"/>
    <w:basedOn w:val="ListBullet"/>
    <w:rsid w:val="00A1359C"/>
    <w:pPr>
      <w:numPr>
        <w:numId w:val="0"/>
      </w:numPr>
      <w:tabs>
        <w:tab w:val="right" w:leader="dot" w:pos="6521"/>
      </w:tabs>
      <w:spacing w:before="0" w:after="0"/>
    </w:pPr>
  </w:style>
  <w:style w:type="paragraph" w:customStyle="1" w:styleId="TOFTitle">
    <w:name w:val="TOFTitle"/>
    <w:basedOn w:val="TOCTitle"/>
    <w:rsid w:val="00A1359C"/>
  </w:style>
  <w:style w:type="paragraph" w:styleId="TableofFigures">
    <w:name w:val="table of figures"/>
    <w:basedOn w:val="Normal"/>
    <w:next w:val="Normal"/>
    <w:semiHidden/>
    <w:rsid w:val="00A1359C"/>
    <w:pPr>
      <w:tabs>
        <w:tab w:val="right" w:leader="dot" w:pos="9072"/>
      </w:tabs>
      <w:ind w:left="970" w:hanging="403"/>
    </w:pPr>
    <w:rPr>
      <w:rFonts w:ascii="Times New Roman" w:hAnsi="Times New Roman"/>
      <w:b/>
    </w:rPr>
  </w:style>
  <w:style w:type="paragraph" w:styleId="ListNumber">
    <w:name w:val="List Number"/>
    <w:basedOn w:val="List"/>
    <w:rsid w:val="00A1359C"/>
    <w:pPr>
      <w:numPr>
        <w:numId w:val="13"/>
      </w:numPr>
      <w:tabs>
        <w:tab w:val="clear" w:pos="340"/>
      </w:tabs>
    </w:pPr>
  </w:style>
  <w:style w:type="character" w:customStyle="1" w:styleId="WingdingSymbols">
    <w:name w:val="Wingding Symbols"/>
    <w:rsid w:val="00A1359C"/>
    <w:rPr>
      <w:rFonts w:ascii="Wingdings" w:hAnsi="Wingdings"/>
    </w:rPr>
  </w:style>
  <w:style w:type="paragraph" w:customStyle="1" w:styleId="TableHeading">
    <w:name w:val="Table Heading"/>
    <w:basedOn w:val="HeadingBase"/>
    <w:rsid w:val="00A1359C"/>
    <w:pPr>
      <w:keepLines/>
      <w:pBdr>
        <w:bottom w:val="single" w:sz="6" w:space="1" w:color="918585"/>
      </w:pBdr>
      <w:spacing w:before="240"/>
    </w:pPr>
  </w:style>
  <w:style w:type="character" w:customStyle="1" w:styleId="HotSpot">
    <w:name w:val="HotSpot"/>
    <w:rsid w:val="00A1359C"/>
    <w:rPr>
      <w:color w:val="0033CC"/>
      <w:u w:val="none"/>
    </w:rPr>
  </w:style>
  <w:style w:type="paragraph" w:customStyle="1" w:styleId="BodyTextRight">
    <w:name w:val="Body Text Right"/>
    <w:basedOn w:val="BodyText"/>
    <w:rsid w:val="00A1359C"/>
    <w:pPr>
      <w:spacing w:before="0" w:after="0"/>
      <w:jc w:val="right"/>
    </w:pPr>
  </w:style>
  <w:style w:type="paragraph" w:styleId="Index3">
    <w:name w:val="index 3"/>
    <w:basedOn w:val="ListNumber2"/>
    <w:next w:val="Normal"/>
    <w:semiHidden/>
    <w:rsid w:val="00A1359C"/>
    <w:pPr>
      <w:numPr>
        <w:numId w:val="0"/>
      </w:numPr>
      <w:tabs>
        <w:tab w:val="right" w:leader="dot" w:pos="4176"/>
      </w:tabs>
    </w:pPr>
  </w:style>
  <w:style w:type="paragraph" w:styleId="ListNumber2">
    <w:name w:val="List Number 2"/>
    <w:basedOn w:val="List2"/>
    <w:rsid w:val="00A1359C"/>
    <w:pPr>
      <w:numPr>
        <w:numId w:val="8"/>
      </w:numPr>
      <w:tabs>
        <w:tab w:val="clear" w:pos="1060"/>
      </w:tabs>
    </w:pPr>
  </w:style>
  <w:style w:type="paragraph" w:customStyle="1" w:styleId="MarginNote">
    <w:name w:val="Margin Note"/>
    <w:basedOn w:val="BodyText"/>
    <w:rsid w:val="00A1359C"/>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A1359C"/>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A1359C"/>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A1359C"/>
    <w:rPr>
      <w:sz w:val="32"/>
    </w:rPr>
  </w:style>
  <w:style w:type="paragraph" w:customStyle="1" w:styleId="HeadingProcedure">
    <w:name w:val="Heading Procedure"/>
    <w:basedOn w:val="HeadingBase"/>
    <w:next w:val="Normal"/>
    <w:rsid w:val="00A1359C"/>
    <w:pPr>
      <w:tabs>
        <w:tab w:val="left" w:pos="0"/>
      </w:tabs>
      <w:spacing w:before="120" w:after="60"/>
    </w:pPr>
    <w:rPr>
      <w:i/>
      <w:color w:val="918585"/>
      <w:sz w:val="22"/>
    </w:rPr>
  </w:style>
  <w:style w:type="paragraph" w:customStyle="1" w:styleId="TableBodyText">
    <w:name w:val="Table Body Text"/>
    <w:basedOn w:val="BodyText"/>
    <w:rsid w:val="00A1359C"/>
    <w:pPr>
      <w:spacing w:before="60" w:after="60"/>
    </w:pPr>
  </w:style>
  <w:style w:type="paragraph" w:styleId="ListContinue">
    <w:name w:val="List Continue"/>
    <w:basedOn w:val="List"/>
    <w:rsid w:val="00A1359C"/>
    <w:pPr>
      <w:ind w:firstLine="0"/>
    </w:pPr>
  </w:style>
  <w:style w:type="paragraph" w:customStyle="1" w:styleId="ListNote">
    <w:name w:val="List Note"/>
    <w:basedOn w:val="List"/>
    <w:rsid w:val="00A1359C"/>
    <w:pPr>
      <w:pBdr>
        <w:top w:val="single" w:sz="6" w:space="2" w:color="918585"/>
        <w:bottom w:val="single" w:sz="6" w:space="2" w:color="918585"/>
      </w:pBdr>
      <w:tabs>
        <w:tab w:val="left" w:pos="1021"/>
      </w:tabs>
      <w:ind w:firstLine="0"/>
    </w:pPr>
  </w:style>
  <w:style w:type="paragraph" w:customStyle="1" w:styleId="Warning">
    <w:name w:val="Warning"/>
    <w:basedOn w:val="BodyText"/>
    <w:rsid w:val="00A1359C"/>
    <w:pPr>
      <w:shd w:val="clear" w:color="auto" w:fill="D9D9D9"/>
      <w:tabs>
        <w:tab w:val="left" w:pos="992"/>
      </w:tabs>
      <w:ind w:left="119" w:right="119"/>
    </w:pPr>
    <w:rPr>
      <w:sz w:val="20"/>
    </w:rPr>
  </w:style>
  <w:style w:type="paragraph" w:customStyle="1" w:styleId="MarginIcons">
    <w:name w:val="Margin Icons"/>
    <w:basedOn w:val="BodyText"/>
    <w:rsid w:val="00A1359C"/>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A1359C"/>
    <w:rPr>
      <w:rFonts w:ascii="Courier New" w:hAnsi="Courier New"/>
    </w:rPr>
  </w:style>
  <w:style w:type="paragraph" w:customStyle="1" w:styleId="NoteBullet">
    <w:name w:val="Note Bullet"/>
    <w:basedOn w:val="Note"/>
    <w:rsid w:val="00A1359C"/>
    <w:pPr>
      <w:tabs>
        <w:tab w:val="clear" w:pos="680"/>
      </w:tabs>
      <w:spacing w:before="60" w:after="60"/>
    </w:pPr>
  </w:style>
  <w:style w:type="paragraph" w:customStyle="1" w:styleId="SubHeading2">
    <w:name w:val="SubHeading2"/>
    <w:basedOn w:val="HeadingBase"/>
    <w:rsid w:val="00A1359C"/>
    <w:pPr>
      <w:spacing w:before="240" w:after="60"/>
    </w:pPr>
    <w:rPr>
      <w:sz w:val="20"/>
    </w:rPr>
  </w:style>
  <w:style w:type="paragraph" w:customStyle="1" w:styleId="SubHeading1">
    <w:name w:val="SubHeading1"/>
    <w:basedOn w:val="HeadingBase"/>
    <w:rsid w:val="00A1359C"/>
    <w:pPr>
      <w:spacing w:before="240" w:after="60"/>
    </w:pPr>
    <w:rPr>
      <w:color w:val="918585"/>
      <w:sz w:val="22"/>
    </w:rPr>
  </w:style>
  <w:style w:type="paragraph" w:customStyle="1" w:styleId="SideHeading">
    <w:name w:val="Side Heading"/>
    <w:basedOn w:val="HeadingBase"/>
    <w:rsid w:val="00A1359C"/>
    <w:pPr>
      <w:framePr w:w="2268" w:h="567" w:hSpace="181" w:vSpace="181" w:wrap="around" w:vAnchor="text" w:hAnchor="page" w:x="1419" w:y="370" w:anchorLock="1"/>
    </w:pPr>
    <w:rPr>
      <w:sz w:val="22"/>
    </w:rPr>
  </w:style>
  <w:style w:type="paragraph" w:customStyle="1" w:styleId="TableListBullet">
    <w:name w:val="Table List Bullet"/>
    <w:basedOn w:val="ListBullet"/>
    <w:rsid w:val="00A1359C"/>
    <w:pPr>
      <w:numPr>
        <w:numId w:val="9"/>
      </w:numPr>
    </w:pPr>
  </w:style>
  <w:style w:type="paragraph" w:styleId="PlainText">
    <w:name w:val="Plain Text"/>
    <w:basedOn w:val="Normal"/>
    <w:link w:val="PlainTextChar"/>
    <w:rsid w:val="00A1359C"/>
    <w:rPr>
      <w:sz w:val="20"/>
    </w:rPr>
  </w:style>
  <w:style w:type="character" w:customStyle="1" w:styleId="PlainTextChar">
    <w:name w:val="Plain Text Char"/>
    <w:basedOn w:val="DefaultParagraphFont"/>
    <w:link w:val="PlainText"/>
    <w:rsid w:val="00A1359C"/>
    <w:rPr>
      <w:rFonts w:ascii="Courier New" w:eastAsia="Times New Roman" w:hAnsi="Courier New" w:cs="Times New Roman"/>
      <w:sz w:val="20"/>
      <w:szCs w:val="20"/>
      <w:lang w:eastAsia="en-US"/>
    </w:rPr>
  </w:style>
  <w:style w:type="character" w:customStyle="1" w:styleId="MenuOption">
    <w:name w:val="Menu Option"/>
    <w:basedOn w:val="DefaultParagraphFont"/>
    <w:rsid w:val="00A1359C"/>
    <w:rPr>
      <w:b/>
      <w:smallCaps/>
    </w:rPr>
  </w:style>
  <w:style w:type="paragraph" w:customStyle="1" w:styleId="TableListNumber">
    <w:name w:val="Table List Number"/>
    <w:basedOn w:val="ListNumber"/>
    <w:rsid w:val="00A1359C"/>
    <w:pPr>
      <w:numPr>
        <w:numId w:val="0"/>
      </w:numPr>
    </w:pPr>
  </w:style>
  <w:style w:type="paragraph" w:styleId="TOC4">
    <w:name w:val="toc 4"/>
    <w:basedOn w:val="TOCBase"/>
    <w:next w:val="Normal"/>
    <w:semiHidden/>
    <w:rsid w:val="00A1359C"/>
    <w:pPr>
      <w:tabs>
        <w:tab w:val="right" w:leader="dot" w:pos="9071"/>
      </w:tabs>
      <w:ind w:left="1701"/>
    </w:pPr>
  </w:style>
  <w:style w:type="paragraph" w:customStyle="1" w:styleId="ListAlpha">
    <w:name w:val="List Alpha"/>
    <w:basedOn w:val="List"/>
    <w:rsid w:val="00A1359C"/>
    <w:pPr>
      <w:numPr>
        <w:numId w:val="7"/>
      </w:numPr>
    </w:pPr>
  </w:style>
  <w:style w:type="paragraph" w:customStyle="1" w:styleId="ListAlpha2">
    <w:name w:val="List Alpha 2"/>
    <w:basedOn w:val="List2"/>
    <w:rsid w:val="00A1359C"/>
    <w:pPr>
      <w:numPr>
        <w:numId w:val="6"/>
      </w:numPr>
    </w:pPr>
  </w:style>
  <w:style w:type="paragraph" w:styleId="List2">
    <w:name w:val="List 2"/>
    <w:basedOn w:val="BodyText"/>
    <w:rsid w:val="00A1359C"/>
    <w:pPr>
      <w:tabs>
        <w:tab w:val="left" w:pos="680"/>
      </w:tabs>
      <w:spacing w:before="60" w:after="60"/>
      <w:ind w:left="680" w:hanging="340"/>
    </w:pPr>
  </w:style>
  <w:style w:type="paragraph" w:styleId="List3">
    <w:name w:val="List 3"/>
    <w:basedOn w:val="BodyText"/>
    <w:rsid w:val="00A1359C"/>
    <w:pPr>
      <w:tabs>
        <w:tab w:val="left" w:pos="1021"/>
      </w:tabs>
      <w:spacing w:before="60" w:after="60"/>
      <w:ind w:left="1020" w:hanging="340"/>
    </w:pPr>
  </w:style>
  <w:style w:type="paragraph" w:styleId="List4">
    <w:name w:val="List 4"/>
    <w:basedOn w:val="BodyText"/>
    <w:rsid w:val="00A1359C"/>
    <w:pPr>
      <w:tabs>
        <w:tab w:val="left" w:pos="1361"/>
      </w:tabs>
      <w:spacing w:before="60" w:after="60"/>
      <w:ind w:left="1361" w:hanging="340"/>
    </w:pPr>
  </w:style>
  <w:style w:type="paragraph" w:styleId="List5">
    <w:name w:val="List 5"/>
    <w:basedOn w:val="BodyText"/>
    <w:rsid w:val="00A1359C"/>
    <w:pPr>
      <w:tabs>
        <w:tab w:val="left" w:pos="1701"/>
      </w:tabs>
      <w:spacing w:before="60" w:after="60"/>
      <w:ind w:left="1701" w:hanging="340"/>
    </w:pPr>
  </w:style>
  <w:style w:type="paragraph" w:styleId="ListBullet3">
    <w:name w:val="List Bullet 3"/>
    <w:basedOn w:val="List3"/>
    <w:rsid w:val="00A1359C"/>
    <w:pPr>
      <w:numPr>
        <w:numId w:val="12"/>
      </w:numPr>
      <w:tabs>
        <w:tab w:val="clear" w:pos="1021"/>
      </w:tabs>
      <w:ind w:left="1037" w:hanging="357"/>
    </w:pPr>
  </w:style>
  <w:style w:type="paragraph" w:styleId="ListBullet4">
    <w:name w:val="List Bullet 4"/>
    <w:basedOn w:val="List4"/>
    <w:rsid w:val="00A1359C"/>
    <w:pPr>
      <w:numPr>
        <w:numId w:val="1"/>
      </w:numPr>
      <w:tabs>
        <w:tab w:val="clear" w:pos="1361"/>
      </w:tabs>
    </w:pPr>
  </w:style>
  <w:style w:type="paragraph" w:styleId="ListBullet5">
    <w:name w:val="List Bullet 5"/>
    <w:basedOn w:val="List5"/>
    <w:rsid w:val="00A1359C"/>
    <w:pPr>
      <w:numPr>
        <w:numId w:val="2"/>
      </w:numPr>
    </w:pPr>
  </w:style>
  <w:style w:type="paragraph" w:styleId="ListContinue2">
    <w:name w:val="List Continue 2"/>
    <w:basedOn w:val="List2"/>
    <w:rsid w:val="00A1359C"/>
    <w:pPr>
      <w:ind w:firstLine="0"/>
    </w:pPr>
  </w:style>
  <w:style w:type="paragraph" w:styleId="ListContinue3">
    <w:name w:val="List Continue 3"/>
    <w:basedOn w:val="List3"/>
    <w:rsid w:val="00A1359C"/>
    <w:pPr>
      <w:ind w:left="1021" w:firstLine="0"/>
    </w:pPr>
  </w:style>
  <w:style w:type="paragraph" w:styleId="ListContinue4">
    <w:name w:val="List Continue 4"/>
    <w:basedOn w:val="List4"/>
    <w:rsid w:val="00A1359C"/>
    <w:pPr>
      <w:ind w:firstLine="0"/>
    </w:pPr>
  </w:style>
  <w:style w:type="paragraph" w:styleId="ListContinue5">
    <w:name w:val="List Continue 5"/>
    <w:basedOn w:val="List5"/>
    <w:rsid w:val="00A1359C"/>
    <w:pPr>
      <w:ind w:firstLine="0"/>
    </w:pPr>
  </w:style>
  <w:style w:type="paragraph" w:styleId="ListNumber3">
    <w:name w:val="List Number 3"/>
    <w:basedOn w:val="List3"/>
    <w:rsid w:val="00A1359C"/>
    <w:pPr>
      <w:numPr>
        <w:numId w:val="3"/>
      </w:numPr>
    </w:pPr>
  </w:style>
  <w:style w:type="paragraph" w:styleId="ListNumber4">
    <w:name w:val="List Number 4"/>
    <w:basedOn w:val="List4"/>
    <w:rsid w:val="00A1359C"/>
    <w:pPr>
      <w:numPr>
        <w:numId w:val="4"/>
      </w:numPr>
    </w:pPr>
  </w:style>
  <w:style w:type="paragraph" w:styleId="ListNumber5">
    <w:name w:val="List Number 5"/>
    <w:basedOn w:val="List5"/>
    <w:rsid w:val="00A1359C"/>
    <w:pPr>
      <w:numPr>
        <w:numId w:val="5"/>
      </w:numPr>
    </w:pPr>
  </w:style>
  <w:style w:type="paragraph" w:styleId="BlockText">
    <w:name w:val="Block Text"/>
    <w:basedOn w:val="Normal"/>
    <w:rsid w:val="00A1359C"/>
    <w:pPr>
      <w:spacing w:after="120"/>
      <w:ind w:left="1440" w:right="1440"/>
    </w:pPr>
  </w:style>
  <w:style w:type="character" w:customStyle="1" w:styleId="Subscript">
    <w:name w:val="Subscript"/>
    <w:basedOn w:val="DefaultParagraphFont"/>
    <w:rsid w:val="00A1359C"/>
    <w:rPr>
      <w:sz w:val="16"/>
      <w:vertAlign w:val="subscript"/>
    </w:rPr>
  </w:style>
  <w:style w:type="character" w:customStyle="1" w:styleId="Superscript">
    <w:name w:val="Superscript"/>
    <w:basedOn w:val="DefaultParagraphFont"/>
    <w:rsid w:val="00A1359C"/>
    <w:rPr>
      <w:sz w:val="16"/>
      <w:vertAlign w:val="superscript"/>
    </w:rPr>
  </w:style>
  <w:style w:type="character" w:customStyle="1" w:styleId="Symbols">
    <w:name w:val="Symbols"/>
    <w:basedOn w:val="DefaultParagraphFont"/>
    <w:rsid w:val="00A1359C"/>
    <w:rPr>
      <w:rFonts w:ascii="Symbol" w:hAnsi="Symbol"/>
    </w:rPr>
  </w:style>
  <w:style w:type="character" w:customStyle="1" w:styleId="MenuOptions">
    <w:name w:val="Menu Options"/>
    <w:basedOn w:val="DefaultParagraphFont"/>
    <w:rsid w:val="00A1359C"/>
    <w:rPr>
      <w:rFonts w:ascii="Arial Narrow" w:hAnsi="Arial Narrow"/>
      <w:smallCaps/>
    </w:rPr>
  </w:style>
  <w:style w:type="character" w:customStyle="1" w:styleId="Buttons">
    <w:name w:val="Buttons"/>
    <w:basedOn w:val="DefaultParagraphFont"/>
    <w:rsid w:val="00A1359C"/>
    <w:rPr>
      <w:b/>
    </w:rPr>
  </w:style>
  <w:style w:type="character" w:customStyle="1" w:styleId="Underlined">
    <w:name w:val="Underlined"/>
    <w:basedOn w:val="DefaultParagraphFont"/>
    <w:rsid w:val="00A1359C"/>
    <w:rPr>
      <w:u w:val="single"/>
    </w:rPr>
  </w:style>
  <w:style w:type="paragraph" w:customStyle="1" w:styleId="TableBodyTextRight">
    <w:name w:val="Table Body Text Right"/>
    <w:basedOn w:val="TableBodyText"/>
    <w:rsid w:val="00A1359C"/>
    <w:pPr>
      <w:widowControl w:val="0"/>
      <w:autoSpaceDE w:val="0"/>
      <w:autoSpaceDN w:val="0"/>
      <w:adjustRightInd w:val="0"/>
      <w:jc w:val="right"/>
    </w:pPr>
    <w:rPr>
      <w:rFonts w:cs="Arial"/>
      <w:szCs w:val="18"/>
    </w:rPr>
  </w:style>
  <w:style w:type="paragraph" w:customStyle="1" w:styleId="CopyrightText">
    <w:name w:val="Copyright Text"/>
    <w:basedOn w:val="BodyText"/>
    <w:rsid w:val="00A1359C"/>
    <w:rPr>
      <w:sz w:val="18"/>
    </w:rPr>
  </w:style>
  <w:style w:type="paragraph" w:customStyle="1" w:styleId="BodySmallRight">
    <w:name w:val="Body Small Right"/>
    <w:basedOn w:val="BodyTextRight"/>
    <w:rsid w:val="00A1359C"/>
    <w:rPr>
      <w:sz w:val="18"/>
      <w:szCs w:val="18"/>
    </w:rPr>
  </w:style>
  <w:style w:type="paragraph" w:customStyle="1" w:styleId="MarginEdition">
    <w:name w:val="Margin Edition"/>
    <w:basedOn w:val="MarginNote"/>
    <w:rsid w:val="00A1359C"/>
    <w:pPr>
      <w:spacing w:before="0" w:after="0"/>
    </w:pPr>
    <w:rPr>
      <w:rFonts w:ascii="Times New Roman" w:hAnsi="Times New Roman"/>
      <w:color w:val="999999"/>
    </w:rPr>
  </w:style>
  <w:style w:type="paragraph" w:customStyle="1" w:styleId="Spacer">
    <w:name w:val="Spacer"/>
    <w:basedOn w:val="Normal"/>
    <w:rsid w:val="00A1359C"/>
    <w:rPr>
      <w:sz w:val="2"/>
      <w:szCs w:val="2"/>
    </w:rPr>
  </w:style>
  <w:style w:type="character" w:customStyle="1" w:styleId="Small">
    <w:name w:val="Small"/>
    <w:basedOn w:val="DefaultParagraphFont"/>
    <w:rsid w:val="00A1359C"/>
    <w:rPr>
      <w:sz w:val="16"/>
    </w:rPr>
  </w:style>
  <w:style w:type="paragraph" w:customStyle="1" w:styleId="WideTable">
    <w:name w:val="Wide Table"/>
    <w:basedOn w:val="Normal"/>
    <w:rsid w:val="00A1359C"/>
    <w:pPr>
      <w:ind w:left="-1418"/>
    </w:pPr>
    <w:rPr>
      <w:sz w:val="2"/>
      <w:szCs w:val="2"/>
    </w:rPr>
  </w:style>
  <w:style w:type="character" w:styleId="PageNumber">
    <w:name w:val="page number"/>
    <w:basedOn w:val="DefaultParagraphFont"/>
    <w:rsid w:val="00A1359C"/>
  </w:style>
  <w:style w:type="paragraph" w:styleId="Quote">
    <w:name w:val="Quote"/>
    <w:basedOn w:val="Heading1"/>
    <w:link w:val="QuoteChar"/>
    <w:qFormat/>
    <w:rsid w:val="00A1359C"/>
    <w:rPr>
      <w:b w:val="0"/>
      <w:sz w:val="72"/>
      <w:szCs w:val="72"/>
      <w:lang w:val="en-NZ"/>
    </w:rPr>
  </w:style>
  <w:style w:type="character" w:customStyle="1" w:styleId="QuoteChar">
    <w:name w:val="Quote Char"/>
    <w:basedOn w:val="DefaultParagraphFont"/>
    <w:link w:val="Quote"/>
    <w:rsid w:val="00A1359C"/>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A1359C"/>
    <w:pPr>
      <w:pageBreakBefore/>
    </w:pPr>
  </w:style>
  <w:style w:type="paragraph" w:customStyle="1" w:styleId="Border">
    <w:name w:val="Border"/>
    <w:basedOn w:val="Normal"/>
    <w:qFormat/>
    <w:rsid w:val="00A1359C"/>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A1359C"/>
    <w:rPr>
      <w:b/>
      <w:bCs/>
      <w:i/>
      <w:iCs/>
      <w:color w:val="auto"/>
    </w:rPr>
  </w:style>
  <w:style w:type="paragraph" w:styleId="IntenseQuote">
    <w:name w:val="Intense Quote"/>
    <w:basedOn w:val="Normal"/>
    <w:next w:val="Normal"/>
    <w:link w:val="IntenseQuoteChar"/>
    <w:uiPriority w:val="30"/>
    <w:qFormat/>
    <w:rsid w:val="00A1359C"/>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A1359C"/>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A1359C"/>
    <w:rPr>
      <w:smallCaps/>
      <w:color w:val="auto"/>
      <w:u w:val="single"/>
    </w:rPr>
  </w:style>
  <w:style w:type="character" w:styleId="IntenseReference">
    <w:name w:val="Intense Reference"/>
    <w:basedOn w:val="DefaultParagraphFont"/>
    <w:uiPriority w:val="32"/>
    <w:qFormat/>
    <w:rsid w:val="00A1359C"/>
    <w:rPr>
      <w:b/>
      <w:bCs/>
      <w:smallCaps/>
      <w:color w:val="auto"/>
      <w:spacing w:val="5"/>
      <w:u w:val="single"/>
    </w:rPr>
  </w:style>
  <w:style w:type="paragraph" w:customStyle="1" w:styleId="2ColumnHeading">
    <w:name w:val="2Column Heading"/>
    <w:basedOn w:val="BodyText"/>
    <w:qFormat/>
    <w:rsid w:val="00A1359C"/>
    <w:pPr>
      <w:spacing w:after="60"/>
      <w:ind w:left="-2268"/>
    </w:pPr>
    <w:rPr>
      <w:b/>
    </w:rPr>
  </w:style>
  <w:style w:type="paragraph" w:customStyle="1" w:styleId="Heading1TOC">
    <w:name w:val="Heading1 TOC"/>
    <w:basedOn w:val="Normal"/>
    <w:qFormat/>
    <w:rsid w:val="00A1359C"/>
    <w:pPr>
      <w:spacing w:before="240" w:after="120"/>
    </w:pPr>
    <w:rPr>
      <w:rFonts w:ascii="Times New Roman" w:hAnsi="Times New Roman"/>
      <w:b/>
      <w:sz w:val="32"/>
    </w:rPr>
  </w:style>
  <w:style w:type="paragraph" w:customStyle="1" w:styleId="Heading2TOC">
    <w:name w:val="Heading2 TOC"/>
    <w:basedOn w:val="Normal"/>
    <w:qFormat/>
    <w:rsid w:val="00A1359C"/>
    <w:pPr>
      <w:spacing w:before="240" w:after="60"/>
    </w:pPr>
    <w:rPr>
      <w:rFonts w:ascii="Times New Roman" w:hAnsi="Times New Roman"/>
      <w:b/>
      <w:sz w:val="28"/>
    </w:rPr>
  </w:style>
  <w:style w:type="character" w:customStyle="1" w:styleId="Underline">
    <w:name w:val="Underline"/>
    <w:basedOn w:val="DefaultParagraphFont"/>
    <w:qFormat/>
    <w:rsid w:val="00A1359C"/>
    <w:rPr>
      <w:u w:val="single"/>
    </w:rPr>
  </w:style>
  <w:style w:type="character" w:customStyle="1" w:styleId="BoldandItalics">
    <w:name w:val="Bold and Italics"/>
    <w:qFormat/>
    <w:rsid w:val="00A1359C"/>
    <w:rPr>
      <w:b/>
      <w:i/>
      <w:u w:val="none"/>
    </w:rPr>
  </w:style>
  <w:style w:type="paragraph" w:styleId="BalloonText">
    <w:name w:val="Balloon Text"/>
    <w:basedOn w:val="Normal"/>
    <w:link w:val="BalloonTextChar"/>
    <w:rsid w:val="00A1359C"/>
    <w:rPr>
      <w:rFonts w:ascii="Tahoma" w:hAnsi="Tahoma" w:cs="Tahoma"/>
      <w:sz w:val="16"/>
      <w:szCs w:val="16"/>
    </w:rPr>
  </w:style>
  <w:style w:type="character" w:customStyle="1" w:styleId="BalloonTextChar">
    <w:name w:val="Balloon Text Char"/>
    <w:basedOn w:val="DefaultParagraphFont"/>
    <w:link w:val="BalloonText"/>
    <w:rsid w:val="00A1359C"/>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A1359C"/>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A1359C"/>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A1359C"/>
    <w:rPr>
      <w:b/>
      <w:color w:val="660033"/>
      <w:spacing w:val="0"/>
    </w:rPr>
  </w:style>
  <w:style w:type="paragraph" w:customStyle="1" w:styleId="Nameditemlist">
    <w:name w:val="Named item list"/>
    <w:basedOn w:val="BodyText"/>
    <w:qFormat/>
    <w:rsid w:val="00A1359C"/>
    <w:pPr>
      <w:tabs>
        <w:tab w:val="left" w:pos="2835"/>
      </w:tabs>
      <w:ind w:left="2835" w:hanging="2835"/>
    </w:pPr>
  </w:style>
  <w:style w:type="paragraph" w:customStyle="1" w:styleId="BodyTextnopadding">
    <w:name w:val="Body Text no padding"/>
    <w:basedOn w:val="BodyText"/>
    <w:qFormat/>
    <w:rsid w:val="00A1359C"/>
    <w:pPr>
      <w:spacing w:before="0" w:after="0"/>
    </w:pPr>
  </w:style>
  <w:style w:type="paragraph" w:customStyle="1" w:styleId="BodyTextBold">
    <w:name w:val="Body Text Bold"/>
    <w:basedOn w:val="BodyText"/>
    <w:qFormat/>
    <w:rsid w:val="00A1359C"/>
    <w:rPr>
      <w:b/>
    </w:rPr>
  </w:style>
  <w:style w:type="character" w:styleId="Hyperlink">
    <w:name w:val="Hyperlink"/>
    <w:basedOn w:val="DefaultParagraphFont"/>
    <w:uiPriority w:val="99"/>
    <w:unhideWhenUsed/>
    <w:rsid w:val="004E346B"/>
    <w:rPr>
      <w:color w:val="0000FF" w:themeColor="hyperlink"/>
      <w:u w:val="single"/>
    </w:rPr>
  </w:style>
  <w:style w:type="paragraph" w:styleId="Revision">
    <w:name w:val="Revision"/>
    <w:hidden/>
    <w:uiPriority w:val="99"/>
    <w:semiHidden/>
    <w:rsid w:val="0081166F"/>
    <w:pPr>
      <w:spacing w:after="0" w:line="240" w:lineRule="auto"/>
    </w:pPr>
    <w:rPr>
      <w:rFonts w:ascii="Courier New" w:eastAsia="Times New Roman" w:hAnsi="Courier New"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CHCMHS012</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clarification of terms, some rearrangement of order of knowledge evidence items</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1C558-EAAF-4CD6-A766-78D393817781}">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2.xml><?xml version="1.0" encoding="utf-8"?>
<ds:datastoreItem xmlns:ds="http://schemas.openxmlformats.org/officeDocument/2006/customXml" ds:itemID="{AC156D8E-7009-417E-BE2E-27233A990311}">
  <ds:schemaRefs>
    <ds:schemaRef ds:uri="http://schemas.microsoft.com/sharepoint/v3/contenttype/forms"/>
  </ds:schemaRefs>
</ds:datastoreItem>
</file>

<file path=customXml/itemProps3.xml><?xml version="1.0" encoding="utf-8"?>
<ds:datastoreItem xmlns:ds="http://schemas.openxmlformats.org/officeDocument/2006/customXml" ds:itemID="{4169A3BF-0C49-456D-8550-61A34FB4B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CHCMHS012 Provide support to develop wellness plans and advanced directives</vt:lpstr>
    </vt:vector>
  </TitlesOfParts>
  <Company>Author-it Software Corporation Ltd.</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CHCMHS012 Provide support to develop wellness plans and advanced directives</dc:title>
  <dc:subject>Approved</dc:subject>
  <dc:creator>SkillsIQ</dc:creator>
  <cp:keywords>Release: 1</cp:keywords>
  <dc:description>Review Date: 12 April 2008</dc:description>
  <cp:lastModifiedBy>Katrina Sewell</cp:lastModifiedBy>
  <cp:revision>3</cp:revision>
  <dcterms:created xsi:type="dcterms:W3CDTF">2025-04-14T23:03:00Z</dcterms:created>
  <dcterms:modified xsi:type="dcterms:W3CDTF">2025-04-17T05:24:00Z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1776300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