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8914" w14:textId="30E38B77" w:rsidR="00BF7000" w:rsidRPr="00326CD8" w:rsidRDefault="0060451C" w:rsidP="00326CD8">
      <w:pPr>
        <w:pStyle w:val="SuperHeading"/>
      </w:pPr>
      <w:r w:rsidRPr="00326CD8">
        <w:t xml:space="preserve">CHCMHS013 Implement </w:t>
      </w:r>
      <w:r w:rsidR="00631EB8" w:rsidRPr="00326CD8">
        <w:t>trauma</w:t>
      </w:r>
      <w:r w:rsidR="00631EB8">
        <w:t>-</w:t>
      </w:r>
      <w:r w:rsidRPr="00326CD8">
        <w:t xml:space="preserve">informed care </w:t>
      </w:r>
    </w:p>
    <w:p w14:paraId="6C9A8915" w14:textId="77777777" w:rsidR="00BF7000" w:rsidRPr="00326CD8" w:rsidRDefault="0060451C" w:rsidP="00326CD8">
      <w:pPr>
        <w:pStyle w:val="Heading1"/>
      </w:pPr>
      <w:bookmarkStart w:id="0" w:name="O_654354"/>
      <w:bookmarkEnd w:id="0"/>
      <w:r w:rsidRPr="00326CD8">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BF7000" w14:paraId="6C9A8918" w14:textId="77777777" w:rsidTr="00326CD8">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C9A8916" w14:textId="77777777" w:rsidR="00BF7000" w:rsidRPr="00326CD8" w:rsidRDefault="0060451C" w:rsidP="00326CD8">
            <w:pPr>
              <w:pStyle w:val="BodyText"/>
            </w:pPr>
            <w:r w:rsidRPr="00326CD8">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C9A8917" w14:textId="77777777" w:rsidR="00BF7000" w:rsidRDefault="0060451C" w:rsidP="00326CD8">
            <w:pPr>
              <w:pStyle w:val="BodyText"/>
              <w:rPr>
                <w:lang w:val="en-NZ"/>
              </w:rPr>
            </w:pPr>
            <w:r w:rsidRPr="00326CD8">
              <w:rPr>
                <w:rStyle w:val="SpecialBold"/>
              </w:rPr>
              <w:t>Comments</w:t>
            </w:r>
          </w:p>
        </w:tc>
      </w:tr>
      <w:tr w:rsidR="00BF7000" w:rsidRPr="00326CD8" w14:paraId="6C9A891C" w14:textId="77777777" w:rsidTr="00326CD8">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C9A8919" w14:textId="13D5EF7F" w:rsidR="00BF7000" w:rsidRDefault="0060451C" w:rsidP="00326CD8">
            <w:pPr>
              <w:pStyle w:val="BodyText"/>
              <w:rPr>
                <w:lang w:val="en-NZ"/>
              </w:rPr>
            </w:pPr>
            <w:r w:rsidRPr="00326CD8">
              <w:t xml:space="preserve">Release </w:t>
            </w:r>
            <w:r w:rsidR="00350431">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C9A891B" w14:textId="26E2157A" w:rsidR="00BF7000" w:rsidRPr="00326CD8" w:rsidRDefault="0060451C" w:rsidP="00326CD8">
            <w:pPr>
              <w:pStyle w:val="BodyText"/>
            </w:pPr>
            <w:r w:rsidRPr="00326CD8">
              <w:t xml:space="preserve"> </w:t>
            </w:r>
          </w:p>
        </w:tc>
      </w:tr>
    </w:tbl>
    <w:p w14:paraId="6C9A891D" w14:textId="77777777" w:rsidR="00BF7000" w:rsidRPr="00326CD8" w:rsidRDefault="00BF7000" w:rsidP="00326CD8">
      <w:pPr>
        <w:pStyle w:val="BodyText"/>
      </w:pPr>
    </w:p>
    <w:p w14:paraId="6C9A891E" w14:textId="77777777" w:rsidR="00BF7000" w:rsidRPr="00326CD8" w:rsidRDefault="00BF7000" w:rsidP="00326CD8">
      <w:pPr>
        <w:pStyle w:val="AllowPageBreak"/>
      </w:pPr>
    </w:p>
    <w:p w14:paraId="6C9A891F" w14:textId="77777777" w:rsidR="00BF7000" w:rsidRPr="00326CD8" w:rsidRDefault="0060451C" w:rsidP="00326CD8">
      <w:pPr>
        <w:pStyle w:val="Heading1"/>
      </w:pPr>
      <w:bookmarkStart w:id="1" w:name="O_654355"/>
      <w:bookmarkEnd w:id="1"/>
      <w:r w:rsidRPr="00326CD8">
        <w:t>Application</w:t>
      </w:r>
    </w:p>
    <w:p w14:paraId="6C9A8920" w14:textId="2ADA4DF9" w:rsidR="00BF7000" w:rsidRPr="00326CD8" w:rsidRDefault="0060451C" w:rsidP="0060451C">
      <w:pPr>
        <w:pStyle w:val="BodyText"/>
      </w:pPr>
      <w:r w:rsidRPr="00326CD8">
        <w:t xml:space="preserve">This unit describes the skills and knowledge required to promote </w:t>
      </w:r>
      <w:r w:rsidR="00631EB8" w:rsidRPr="00326CD8">
        <w:t>trauma</w:t>
      </w:r>
      <w:r w:rsidR="00631EB8">
        <w:t>-</w:t>
      </w:r>
      <w:r w:rsidRPr="00326CD8">
        <w:t xml:space="preserve">informed care, and to develop strategies to address people’s specific trauma needs. </w:t>
      </w:r>
      <w:r w:rsidR="00631EB8" w:rsidRPr="00326CD8">
        <w:t>Trauma</w:t>
      </w:r>
      <w:r w:rsidR="00631EB8">
        <w:t>-</w:t>
      </w:r>
      <w:r w:rsidRPr="00326CD8">
        <w:t>informed care involves providing services that are informed by the knowledge and understanding of the impact of trauma, in particular interpersonal violence</w:t>
      </w:r>
      <w:r w:rsidR="00F63B30">
        <w:t>,</w:t>
      </w:r>
      <w:r w:rsidRPr="00326CD8">
        <w:t xml:space="preserve"> and varying service practice to reduce the likelihood of re-traumatisation.</w:t>
      </w:r>
    </w:p>
    <w:p w14:paraId="6C9A8921" w14:textId="13EE0F85" w:rsidR="00BF7000" w:rsidRPr="00326CD8" w:rsidRDefault="0060451C" w:rsidP="0060451C">
      <w:pPr>
        <w:pStyle w:val="BodyText"/>
      </w:pPr>
      <w:r w:rsidRPr="00326CD8">
        <w:t xml:space="preserve">This unit applies to work with people with mental </w:t>
      </w:r>
      <w:r w:rsidR="00363C55">
        <w:t>health challenges</w:t>
      </w:r>
      <w:r w:rsidR="00363C55" w:rsidRPr="00326CD8">
        <w:t xml:space="preserve"> </w:t>
      </w:r>
      <w:r w:rsidRPr="00326CD8">
        <w:t>in a range of community services work contexts.</w:t>
      </w:r>
    </w:p>
    <w:p w14:paraId="6C9A8922" w14:textId="77777777" w:rsidR="00BF7000" w:rsidRPr="0060451C" w:rsidRDefault="0060451C" w:rsidP="0060451C">
      <w:pPr>
        <w:pStyle w:val="BodyText"/>
        <w:rPr>
          <w:i/>
        </w:rPr>
      </w:pPr>
      <w:r w:rsidRPr="0060451C">
        <w:rPr>
          <w:rStyle w:val="Emphasis"/>
        </w:rPr>
        <w:t>The skills in this unit must be applied in accordance with Commonwealth and State/Territory legislation, Australian/New Zealand standards and industry codes of practice.</w:t>
      </w:r>
    </w:p>
    <w:p w14:paraId="6C9A8923" w14:textId="77777777" w:rsidR="00BF7000" w:rsidRPr="00326CD8" w:rsidRDefault="0060451C" w:rsidP="00326CD8">
      <w:pPr>
        <w:pStyle w:val="Heading1"/>
      </w:pPr>
      <w:bookmarkStart w:id="2" w:name="O_654359"/>
      <w:bookmarkEnd w:id="2"/>
      <w:r w:rsidRPr="00326CD8">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141"/>
        <w:gridCol w:w="5563"/>
        <w:gridCol w:w="8"/>
        <w:gridCol w:w="71"/>
      </w:tblGrid>
      <w:tr w:rsidR="00326CD8" w:rsidRPr="00326CD8" w14:paraId="6C9A8926" w14:textId="77777777" w:rsidTr="00326CD8">
        <w:trPr>
          <w:gridAfter w:val="2"/>
          <w:wAfter w:w="79" w:type="dxa"/>
          <w:tblHeader/>
        </w:trPr>
        <w:tc>
          <w:tcPr>
            <w:tcW w:w="3261" w:type="dxa"/>
            <w:tcBorders>
              <w:top w:val="nil"/>
              <w:left w:val="nil"/>
              <w:bottom w:val="nil"/>
              <w:right w:val="nil"/>
            </w:tcBorders>
            <w:tcMar>
              <w:top w:w="0" w:type="dxa"/>
              <w:left w:w="62" w:type="dxa"/>
              <w:bottom w:w="0" w:type="dxa"/>
              <w:right w:w="62" w:type="dxa"/>
            </w:tcMar>
          </w:tcPr>
          <w:p w14:paraId="6C9A8924" w14:textId="77777777" w:rsidR="00BF7000" w:rsidRPr="00326CD8" w:rsidRDefault="0060451C" w:rsidP="00326CD8">
            <w:pPr>
              <w:pStyle w:val="BodyText"/>
            </w:pPr>
            <w:r w:rsidRPr="00326CD8">
              <w:rPr>
                <w:rStyle w:val="SpecialBold"/>
              </w:rPr>
              <w:t>ELEMENT</w:t>
            </w:r>
          </w:p>
        </w:tc>
        <w:tc>
          <w:tcPr>
            <w:tcW w:w="5704" w:type="dxa"/>
            <w:gridSpan w:val="2"/>
            <w:tcBorders>
              <w:top w:val="nil"/>
              <w:left w:val="nil"/>
              <w:bottom w:val="nil"/>
              <w:right w:val="nil"/>
            </w:tcBorders>
            <w:tcMar>
              <w:top w:w="0" w:type="dxa"/>
              <w:left w:w="62" w:type="dxa"/>
              <w:bottom w:w="0" w:type="dxa"/>
              <w:right w:w="62" w:type="dxa"/>
            </w:tcMar>
          </w:tcPr>
          <w:p w14:paraId="6C9A8925" w14:textId="77777777" w:rsidR="00BF7000" w:rsidRDefault="0060451C" w:rsidP="00326CD8">
            <w:pPr>
              <w:pStyle w:val="BodyText"/>
              <w:rPr>
                <w:lang w:val="en-NZ"/>
              </w:rPr>
            </w:pPr>
            <w:r w:rsidRPr="00326CD8">
              <w:rPr>
                <w:rStyle w:val="SpecialBold"/>
              </w:rPr>
              <w:t>PERFORMANCE CRITERIA</w:t>
            </w:r>
          </w:p>
        </w:tc>
      </w:tr>
      <w:tr w:rsidR="00326CD8" w14:paraId="6C9A8929" w14:textId="77777777" w:rsidTr="00326CD8">
        <w:trPr>
          <w:gridAfter w:val="2"/>
          <w:wAfter w:w="79" w:type="dxa"/>
          <w:tblHeader/>
        </w:trPr>
        <w:tc>
          <w:tcPr>
            <w:tcW w:w="3261" w:type="dxa"/>
            <w:tcBorders>
              <w:top w:val="nil"/>
              <w:left w:val="nil"/>
              <w:bottom w:val="nil"/>
              <w:right w:val="nil"/>
            </w:tcBorders>
            <w:tcMar>
              <w:top w:w="0" w:type="dxa"/>
              <w:left w:w="62" w:type="dxa"/>
              <w:bottom w:w="0" w:type="dxa"/>
              <w:right w:w="62" w:type="dxa"/>
            </w:tcMar>
          </w:tcPr>
          <w:p w14:paraId="6C9A8927" w14:textId="77777777" w:rsidR="00BF7000" w:rsidRPr="00326CD8" w:rsidRDefault="0060451C" w:rsidP="00326CD8">
            <w:pPr>
              <w:pStyle w:val="BodyText"/>
            </w:pPr>
            <w:r w:rsidRPr="00326CD8">
              <w:rPr>
                <w:rStyle w:val="Emphasis"/>
              </w:rPr>
              <w:t>Elements define the essential outcomes</w:t>
            </w:r>
          </w:p>
        </w:tc>
        <w:tc>
          <w:tcPr>
            <w:tcW w:w="5704" w:type="dxa"/>
            <w:gridSpan w:val="2"/>
            <w:tcBorders>
              <w:top w:val="nil"/>
              <w:left w:val="nil"/>
              <w:bottom w:val="nil"/>
              <w:right w:val="nil"/>
            </w:tcBorders>
            <w:tcMar>
              <w:top w:w="0" w:type="dxa"/>
              <w:left w:w="62" w:type="dxa"/>
              <w:bottom w:w="0" w:type="dxa"/>
              <w:right w:w="62" w:type="dxa"/>
            </w:tcMar>
          </w:tcPr>
          <w:p w14:paraId="6C9A8928" w14:textId="77777777" w:rsidR="00BF7000" w:rsidRDefault="0060451C" w:rsidP="00326CD8">
            <w:pPr>
              <w:pStyle w:val="BodyText"/>
              <w:rPr>
                <w:lang w:val="en-NZ"/>
              </w:rPr>
            </w:pPr>
            <w:r w:rsidRPr="00326CD8">
              <w:rPr>
                <w:rStyle w:val="Emphasis"/>
              </w:rPr>
              <w:t>Performance criteria describe the performance needed to demonstrate achievement of the element.</w:t>
            </w:r>
          </w:p>
        </w:tc>
      </w:tr>
      <w:tr w:rsidR="00326CD8" w14:paraId="6C9A892C" w14:textId="77777777" w:rsidTr="00326CD8">
        <w:tc>
          <w:tcPr>
            <w:tcW w:w="3402" w:type="dxa"/>
            <w:gridSpan w:val="2"/>
            <w:tcBorders>
              <w:top w:val="nil"/>
              <w:left w:val="nil"/>
              <w:bottom w:val="nil"/>
              <w:right w:val="nil"/>
            </w:tcBorders>
            <w:tcMar>
              <w:top w:w="0" w:type="dxa"/>
              <w:left w:w="62" w:type="dxa"/>
              <w:bottom w:w="0" w:type="dxa"/>
              <w:right w:w="62" w:type="dxa"/>
            </w:tcMar>
          </w:tcPr>
          <w:p w14:paraId="6C9A892A" w14:textId="77777777" w:rsidR="00BF7000" w:rsidRDefault="00BF7000" w:rsidP="00326CD8">
            <w:pPr>
              <w:pStyle w:val="List"/>
              <w:rPr>
                <w:lang w:val="en-NZ"/>
              </w:rPr>
            </w:pPr>
          </w:p>
        </w:tc>
        <w:tc>
          <w:tcPr>
            <w:tcW w:w="5642" w:type="dxa"/>
            <w:gridSpan w:val="3"/>
            <w:tcBorders>
              <w:top w:val="nil"/>
              <w:left w:val="nil"/>
              <w:bottom w:val="nil"/>
              <w:right w:val="nil"/>
            </w:tcBorders>
            <w:tcMar>
              <w:top w:w="0" w:type="dxa"/>
              <w:left w:w="62" w:type="dxa"/>
              <w:bottom w:w="0" w:type="dxa"/>
              <w:right w:w="62" w:type="dxa"/>
            </w:tcMar>
          </w:tcPr>
          <w:p w14:paraId="6C9A892B" w14:textId="77777777" w:rsidR="00BF7000" w:rsidRDefault="00BF7000" w:rsidP="00326CD8">
            <w:pPr>
              <w:pStyle w:val="BodyText"/>
              <w:rPr>
                <w:lang w:val="en-NZ"/>
              </w:rPr>
            </w:pPr>
          </w:p>
        </w:tc>
      </w:tr>
      <w:tr w:rsidR="00326CD8" w14:paraId="6C9A8937" w14:textId="77777777" w:rsidTr="00326CD8">
        <w:trPr>
          <w:gridAfter w:val="1"/>
          <w:wAfter w:w="71" w:type="dxa"/>
        </w:trPr>
        <w:tc>
          <w:tcPr>
            <w:tcW w:w="3261" w:type="dxa"/>
            <w:tcBorders>
              <w:top w:val="nil"/>
              <w:left w:val="nil"/>
              <w:bottom w:val="nil"/>
              <w:right w:val="nil"/>
            </w:tcBorders>
            <w:tcMar>
              <w:top w:w="0" w:type="dxa"/>
              <w:left w:w="62" w:type="dxa"/>
              <w:bottom w:w="0" w:type="dxa"/>
              <w:right w:w="62" w:type="dxa"/>
            </w:tcMar>
          </w:tcPr>
          <w:p w14:paraId="6C9A892D" w14:textId="2ED60E6D" w:rsidR="00BF7000" w:rsidRDefault="0060451C" w:rsidP="00326CD8">
            <w:pPr>
              <w:pStyle w:val="BodyText"/>
              <w:rPr>
                <w:lang w:val="en-NZ"/>
              </w:rPr>
            </w:pPr>
            <w:r w:rsidRPr="00326CD8">
              <w:t xml:space="preserve">1. Work in </w:t>
            </w:r>
            <w:r w:rsidR="00631EB8">
              <w:t xml:space="preserve">trauma-informed </w:t>
            </w:r>
            <w:r w:rsidRPr="00326CD8">
              <w:t>ways</w:t>
            </w:r>
          </w:p>
        </w:tc>
        <w:tc>
          <w:tcPr>
            <w:tcW w:w="5712" w:type="dxa"/>
            <w:gridSpan w:val="3"/>
            <w:tcBorders>
              <w:top w:val="nil"/>
              <w:left w:val="nil"/>
              <w:bottom w:val="nil"/>
              <w:right w:val="nil"/>
            </w:tcBorders>
            <w:tcMar>
              <w:top w:w="0" w:type="dxa"/>
              <w:left w:w="62" w:type="dxa"/>
              <w:bottom w:w="0" w:type="dxa"/>
              <w:right w:w="62" w:type="dxa"/>
            </w:tcMar>
          </w:tcPr>
          <w:p w14:paraId="6C9A892E" w14:textId="0658968F" w:rsidR="00BF7000" w:rsidRPr="00326CD8" w:rsidRDefault="0060451C" w:rsidP="00326CD8">
            <w:pPr>
              <w:pStyle w:val="BodyText"/>
            </w:pPr>
            <w:r w:rsidRPr="00326CD8">
              <w:t xml:space="preserve">1.1 Apply the key principles and practices of </w:t>
            </w:r>
            <w:r w:rsidR="00631EB8">
              <w:t xml:space="preserve">trauma-informed </w:t>
            </w:r>
            <w:r w:rsidRPr="00326CD8">
              <w:t xml:space="preserve">care in all </w:t>
            </w:r>
            <w:r w:rsidR="00363C55">
              <w:t>interactions</w:t>
            </w:r>
            <w:r w:rsidR="00363C55" w:rsidRPr="00326CD8">
              <w:t xml:space="preserve"> </w:t>
            </w:r>
          </w:p>
          <w:p w14:paraId="6C9A892F" w14:textId="77777777" w:rsidR="00BF7000" w:rsidRPr="00326CD8" w:rsidRDefault="0060451C" w:rsidP="00326CD8">
            <w:pPr>
              <w:pStyle w:val="BodyText"/>
            </w:pPr>
            <w:r w:rsidRPr="00326CD8">
              <w:t xml:space="preserve">1.2 Develop strong safe relationships and environments that promote a sense of safety, trust, choice and control </w:t>
            </w:r>
          </w:p>
          <w:p w14:paraId="6C9A8930" w14:textId="13D811E5" w:rsidR="00BF7000" w:rsidRPr="00326CD8" w:rsidRDefault="0060451C" w:rsidP="00326CD8">
            <w:pPr>
              <w:pStyle w:val="BodyText"/>
            </w:pPr>
            <w:r w:rsidRPr="00326CD8">
              <w:t xml:space="preserve">1.3 </w:t>
            </w:r>
            <w:r w:rsidR="00363C55">
              <w:t>A</w:t>
            </w:r>
            <w:r w:rsidRPr="00326CD8">
              <w:t>cknowledge and respond to disclosures of trauma or abuse</w:t>
            </w:r>
            <w:r w:rsidR="00363C55">
              <w:t xml:space="preserve"> in a manner that supports safety and trust</w:t>
            </w:r>
          </w:p>
          <w:p w14:paraId="6C9A8931" w14:textId="77777777" w:rsidR="00BF7000" w:rsidRPr="00326CD8" w:rsidRDefault="0060451C" w:rsidP="00326CD8">
            <w:pPr>
              <w:pStyle w:val="BodyText"/>
            </w:pPr>
            <w:r w:rsidRPr="00326CD8">
              <w:t>1.4 Respond to current distress in ways that reflect an understanding of the impacts of trauma</w:t>
            </w:r>
          </w:p>
          <w:p w14:paraId="6C9A8932" w14:textId="77777777" w:rsidR="00BF7000" w:rsidRPr="00326CD8" w:rsidRDefault="0060451C" w:rsidP="00326CD8">
            <w:pPr>
              <w:pStyle w:val="BodyText"/>
            </w:pPr>
            <w:r w:rsidRPr="00326CD8">
              <w:t>1.5 Jointly identify the person</w:t>
            </w:r>
            <w:r>
              <w:t>’</w:t>
            </w:r>
            <w:r w:rsidRPr="00326CD8">
              <w:t>s strengths, resilience and range of strategies used to cope with and manage the impact of trauma</w:t>
            </w:r>
          </w:p>
          <w:p w14:paraId="6C9A8933" w14:textId="70FD1F62" w:rsidR="00BF7000" w:rsidRPr="00326CD8" w:rsidRDefault="0060451C" w:rsidP="00326CD8">
            <w:pPr>
              <w:pStyle w:val="BodyText"/>
            </w:pPr>
            <w:r w:rsidRPr="00326CD8">
              <w:lastRenderedPageBreak/>
              <w:t>1.6 Communicate information about trauma</w:t>
            </w:r>
            <w:r w:rsidR="00363C55">
              <w:t xml:space="preserve"> impacts in a way that reflects the person’s </w:t>
            </w:r>
            <w:r w:rsidRPr="00326CD8">
              <w:t>cultural</w:t>
            </w:r>
            <w:r w:rsidR="00363C55">
              <w:t xml:space="preserve"> background and</w:t>
            </w:r>
            <w:r w:rsidRPr="00326CD8">
              <w:t xml:space="preserve"> age</w:t>
            </w:r>
          </w:p>
          <w:p w14:paraId="6C9A8934" w14:textId="77777777" w:rsidR="00BF7000" w:rsidRPr="00326CD8" w:rsidRDefault="0060451C" w:rsidP="00326CD8">
            <w:pPr>
              <w:pStyle w:val="BodyText"/>
            </w:pPr>
            <w:r w:rsidRPr="00326CD8">
              <w:t>1.7 Work with the person to identify the impact of trauma in the development of mental health issues</w:t>
            </w:r>
          </w:p>
          <w:p w14:paraId="6C9A8935" w14:textId="77777777" w:rsidR="00BF7000" w:rsidRPr="00326CD8" w:rsidRDefault="0060451C" w:rsidP="00326CD8">
            <w:pPr>
              <w:pStyle w:val="BodyText"/>
            </w:pPr>
            <w:r w:rsidRPr="00326CD8">
              <w:t>1.8 Collaboratively identify and develop strategies to eliminate, minimise and/or manage potential triggers to traumatisation and re-traumatisation in relation to service provision</w:t>
            </w:r>
          </w:p>
          <w:p w14:paraId="6C9A8936" w14:textId="77777777" w:rsidR="00BF7000" w:rsidRDefault="0060451C" w:rsidP="00326CD8">
            <w:pPr>
              <w:pStyle w:val="BodyText"/>
              <w:rPr>
                <w:lang w:val="en-NZ"/>
              </w:rPr>
            </w:pPr>
            <w:r w:rsidRPr="00326CD8">
              <w:t>1.9 Collaboratively record and complete required documentation in ways that minimise likelihood of re-traumatisation</w:t>
            </w:r>
          </w:p>
        </w:tc>
      </w:tr>
      <w:tr w:rsidR="00326CD8" w14:paraId="6C9A893A" w14:textId="77777777" w:rsidTr="00326CD8">
        <w:tc>
          <w:tcPr>
            <w:tcW w:w="3402" w:type="dxa"/>
            <w:gridSpan w:val="2"/>
            <w:tcBorders>
              <w:top w:val="nil"/>
              <w:left w:val="nil"/>
              <w:bottom w:val="nil"/>
              <w:right w:val="nil"/>
            </w:tcBorders>
            <w:tcMar>
              <w:top w:w="0" w:type="dxa"/>
              <w:left w:w="62" w:type="dxa"/>
              <w:bottom w:w="0" w:type="dxa"/>
              <w:right w:w="62" w:type="dxa"/>
            </w:tcMar>
          </w:tcPr>
          <w:p w14:paraId="6C9A8938" w14:textId="77777777" w:rsidR="00BF7000" w:rsidRDefault="00BF7000" w:rsidP="00326CD8">
            <w:pPr>
              <w:pStyle w:val="List"/>
              <w:rPr>
                <w:lang w:val="en-NZ"/>
              </w:rPr>
            </w:pPr>
          </w:p>
        </w:tc>
        <w:tc>
          <w:tcPr>
            <w:tcW w:w="5642" w:type="dxa"/>
            <w:gridSpan w:val="3"/>
            <w:tcBorders>
              <w:top w:val="nil"/>
              <w:left w:val="nil"/>
              <w:bottom w:val="nil"/>
              <w:right w:val="nil"/>
            </w:tcBorders>
            <w:tcMar>
              <w:top w:w="0" w:type="dxa"/>
              <w:left w:w="62" w:type="dxa"/>
              <w:bottom w:w="0" w:type="dxa"/>
              <w:right w:w="62" w:type="dxa"/>
            </w:tcMar>
          </w:tcPr>
          <w:p w14:paraId="6C9A8939" w14:textId="77777777" w:rsidR="00BF7000" w:rsidRDefault="00BF7000" w:rsidP="00326CD8">
            <w:pPr>
              <w:pStyle w:val="BodyText"/>
              <w:rPr>
                <w:lang w:val="en-NZ"/>
              </w:rPr>
            </w:pPr>
          </w:p>
        </w:tc>
      </w:tr>
      <w:tr w:rsidR="00326CD8" w14:paraId="6C9A8943" w14:textId="77777777" w:rsidTr="00326CD8">
        <w:trPr>
          <w:gridAfter w:val="1"/>
          <w:wAfter w:w="71" w:type="dxa"/>
        </w:trPr>
        <w:tc>
          <w:tcPr>
            <w:tcW w:w="3261" w:type="dxa"/>
            <w:tcBorders>
              <w:top w:val="nil"/>
              <w:left w:val="nil"/>
              <w:bottom w:val="nil"/>
              <w:right w:val="nil"/>
            </w:tcBorders>
            <w:tcMar>
              <w:top w:w="0" w:type="dxa"/>
              <w:left w:w="62" w:type="dxa"/>
              <w:bottom w:w="0" w:type="dxa"/>
              <w:right w:w="62" w:type="dxa"/>
            </w:tcMar>
          </w:tcPr>
          <w:p w14:paraId="6C9A893B" w14:textId="77777777" w:rsidR="00BF7000" w:rsidRDefault="0060451C" w:rsidP="00326CD8">
            <w:pPr>
              <w:pStyle w:val="BodyText"/>
              <w:rPr>
                <w:lang w:val="en-NZ"/>
              </w:rPr>
            </w:pPr>
            <w:r w:rsidRPr="00326CD8">
              <w:t>2.1 Develop strategies to address people’s specific trauma needs</w:t>
            </w:r>
          </w:p>
        </w:tc>
        <w:tc>
          <w:tcPr>
            <w:tcW w:w="5712" w:type="dxa"/>
            <w:gridSpan w:val="3"/>
            <w:tcBorders>
              <w:top w:val="nil"/>
              <w:left w:val="nil"/>
              <w:bottom w:val="nil"/>
              <w:right w:val="nil"/>
            </w:tcBorders>
            <w:tcMar>
              <w:top w:w="0" w:type="dxa"/>
              <w:left w:w="62" w:type="dxa"/>
              <w:bottom w:w="0" w:type="dxa"/>
              <w:right w:w="62" w:type="dxa"/>
            </w:tcMar>
          </w:tcPr>
          <w:p w14:paraId="6C9A893C" w14:textId="77777777" w:rsidR="00BF7000" w:rsidRPr="00326CD8" w:rsidRDefault="0060451C" w:rsidP="00326CD8">
            <w:pPr>
              <w:pStyle w:val="BodyText"/>
            </w:pPr>
            <w:r w:rsidRPr="00326CD8">
              <w:t>2.1 Collaboratively identify a person’s specific trauma needs</w:t>
            </w:r>
          </w:p>
          <w:p w14:paraId="6C9A893D" w14:textId="32659492" w:rsidR="00BF7000" w:rsidRPr="00326CD8" w:rsidRDefault="0060451C" w:rsidP="00326CD8">
            <w:pPr>
              <w:pStyle w:val="BodyText"/>
            </w:pPr>
            <w:r w:rsidRPr="00326CD8">
              <w:t xml:space="preserve">2.2 </w:t>
            </w:r>
            <w:r w:rsidR="00363C55">
              <w:t>Assess service capacity</w:t>
            </w:r>
            <w:r w:rsidRPr="00326CD8">
              <w:t xml:space="preserve"> to respond to trauma</w:t>
            </w:r>
            <w:r w:rsidR="00363C55">
              <w:t>-related needs</w:t>
            </w:r>
          </w:p>
          <w:p w14:paraId="6C9A893E" w14:textId="77777777" w:rsidR="00BF7000" w:rsidRPr="00326CD8" w:rsidRDefault="0060451C" w:rsidP="00326CD8">
            <w:pPr>
              <w:pStyle w:val="BodyText"/>
            </w:pPr>
            <w:r w:rsidRPr="00326CD8">
              <w:t>2.3 Identify with the person, their need for specialist trauma services and support</w:t>
            </w:r>
          </w:p>
          <w:p w14:paraId="6C9A893F" w14:textId="77777777" w:rsidR="00BF7000" w:rsidRPr="00326CD8" w:rsidRDefault="0060451C" w:rsidP="00326CD8">
            <w:pPr>
              <w:pStyle w:val="BodyText"/>
            </w:pPr>
            <w:r w:rsidRPr="00326CD8">
              <w:t>2.4 Provide information on a range of services and available supports and foster choice and control for the person</w:t>
            </w:r>
          </w:p>
          <w:p w14:paraId="6C9A8940" w14:textId="77777777" w:rsidR="00BF7000" w:rsidRPr="00326CD8" w:rsidRDefault="0060451C" w:rsidP="00326CD8">
            <w:pPr>
              <w:pStyle w:val="BodyText"/>
            </w:pPr>
            <w:r w:rsidRPr="00326CD8">
              <w:t>2.5 Apply accepted procedures to evaluate the options of bringing in specialist support and/or appropriate referral</w:t>
            </w:r>
          </w:p>
          <w:p w14:paraId="6C9A8941" w14:textId="77777777" w:rsidR="00BF7000" w:rsidRPr="00326CD8" w:rsidRDefault="0060451C" w:rsidP="00326CD8">
            <w:pPr>
              <w:pStyle w:val="BodyText"/>
            </w:pPr>
            <w:r w:rsidRPr="00326CD8">
              <w:t>2.6 Facilitate and support referral for specialist trauma services for the person, with consent</w:t>
            </w:r>
          </w:p>
          <w:p w14:paraId="6C9A8942" w14:textId="77777777" w:rsidR="00BF7000" w:rsidRDefault="0060451C" w:rsidP="00326CD8">
            <w:pPr>
              <w:pStyle w:val="BodyText"/>
              <w:rPr>
                <w:lang w:val="en-NZ"/>
              </w:rPr>
            </w:pPr>
            <w:r w:rsidRPr="00326CD8">
              <w:t>2.7 Follow-up referral to ensure person’s needs are being met</w:t>
            </w:r>
          </w:p>
        </w:tc>
      </w:tr>
      <w:tr w:rsidR="00326CD8" w14:paraId="6C9A8946" w14:textId="77777777" w:rsidTr="00326CD8">
        <w:trPr>
          <w:gridAfter w:val="2"/>
          <w:wAfter w:w="79" w:type="dxa"/>
        </w:trPr>
        <w:tc>
          <w:tcPr>
            <w:tcW w:w="3261" w:type="dxa"/>
            <w:tcBorders>
              <w:top w:val="nil"/>
              <w:left w:val="nil"/>
              <w:bottom w:val="nil"/>
              <w:right w:val="nil"/>
            </w:tcBorders>
            <w:tcMar>
              <w:top w:w="0" w:type="dxa"/>
              <w:left w:w="62" w:type="dxa"/>
              <w:bottom w:w="0" w:type="dxa"/>
              <w:right w:w="62" w:type="dxa"/>
            </w:tcMar>
          </w:tcPr>
          <w:p w14:paraId="6C9A8944" w14:textId="77777777" w:rsidR="00BF7000" w:rsidRDefault="00BF7000">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6C9A8945" w14:textId="77777777" w:rsidR="00BF7000" w:rsidRDefault="00BF7000" w:rsidP="00326CD8">
            <w:pPr>
              <w:pStyle w:val="BodyText"/>
              <w:rPr>
                <w:lang w:val="en-NZ"/>
              </w:rPr>
            </w:pPr>
          </w:p>
        </w:tc>
      </w:tr>
      <w:tr w:rsidR="00326CD8" w14:paraId="6C9A8950" w14:textId="77777777" w:rsidTr="00326CD8">
        <w:trPr>
          <w:gridAfter w:val="2"/>
          <w:wAfter w:w="79" w:type="dxa"/>
        </w:trPr>
        <w:tc>
          <w:tcPr>
            <w:tcW w:w="3261" w:type="dxa"/>
            <w:tcBorders>
              <w:top w:val="nil"/>
              <w:left w:val="nil"/>
              <w:bottom w:val="nil"/>
              <w:right w:val="nil"/>
            </w:tcBorders>
            <w:tcMar>
              <w:top w:w="0" w:type="dxa"/>
              <w:left w:w="62" w:type="dxa"/>
              <w:bottom w:w="0" w:type="dxa"/>
              <w:right w:w="62" w:type="dxa"/>
            </w:tcMar>
          </w:tcPr>
          <w:p w14:paraId="6C9A8947" w14:textId="7E01811F" w:rsidR="00BF7000" w:rsidRDefault="0060451C" w:rsidP="00326CD8">
            <w:pPr>
              <w:pStyle w:val="BodyText"/>
              <w:rPr>
                <w:lang w:val="en-NZ"/>
              </w:rPr>
            </w:pPr>
            <w:r w:rsidRPr="00326CD8">
              <w:t xml:space="preserve">3. Promote </w:t>
            </w:r>
            <w:r w:rsidR="00631EB8">
              <w:t xml:space="preserve">trauma-informed </w:t>
            </w:r>
            <w:r w:rsidRPr="00326CD8">
              <w:t xml:space="preserve">practices </w:t>
            </w:r>
          </w:p>
        </w:tc>
        <w:tc>
          <w:tcPr>
            <w:tcW w:w="5704" w:type="dxa"/>
            <w:gridSpan w:val="2"/>
            <w:tcBorders>
              <w:top w:val="nil"/>
              <w:left w:val="nil"/>
              <w:bottom w:val="nil"/>
              <w:right w:val="nil"/>
            </w:tcBorders>
            <w:tcMar>
              <w:top w:w="0" w:type="dxa"/>
              <w:left w:w="62" w:type="dxa"/>
              <w:bottom w:w="0" w:type="dxa"/>
              <w:right w:w="62" w:type="dxa"/>
            </w:tcMar>
          </w:tcPr>
          <w:p w14:paraId="6C9A8948" w14:textId="77777777" w:rsidR="00BF7000" w:rsidRPr="00326CD8" w:rsidRDefault="0060451C" w:rsidP="00326CD8">
            <w:pPr>
              <w:pStyle w:val="BodyText"/>
            </w:pPr>
            <w:r w:rsidRPr="00326CD8">
              <w:t>3.1  Incorporate recognition of the impact of trauma in the development of individual support plans</w:t>
            </w:r>
          </w:p>
          <w:p w14:paraId="6C9A8949" w14:textId="1AC38B88" w:rsidR="00BF7000" w:rsidRPr="00326CD8" w:rsidRDefault="0060451C" w:rsidP="00326CD8">
            <w:pPr>
              <w:pStyle w:val="BodyText"/>
            </w:pPr>
            <w:r w:rsidRPr="00326CD8">
              <w:t xml:space="preserve">3.2 Reflect on aspects of current service practice and programs to identify areas for improved </w:t>
            </w:r>
            <w:r w:rsidR="00631EB8">
              <w:t xml:space="preserve">trauma-informed </w:t>
            </w:r>
            <w:r w:rsidRPr="00326CD8">
              <w:t>practice</w:t>
            </w:r>
          </w:p>
          <w:p w14:paraId="6C9A894A" w14:textId="5ACCB141" w:rsidR="00BF7000" w:rsidRPr="00326CD8" w:rsidRDefault="0060451C" w:rsidP="00326CD8">
            <w:pPr>
              <w:pStyle w:val="BodyText"/>
            </w:pPr>
            <w:r w:rsidRPr="00326CD8">
              <w:t xml:space="preserve">3.3 Regularly gather feedback from the person and others to identify potential areas for improved </w:t>
            </w:r>
            <w:r w:rsidR="00631EB8">
              <w:t xml:space="preserve">trauma-informed </w:t>
            </w:r>
            <w:r w:rsidRPr="00326CD8">
              <w:t>service practices</w:t>
            </w:r>
          </w:p>
          <w:p w14:paraId="6C9A894B" w14:textId="77777777" w:rsidR="00BF7000" w:rsidRPr="00326CD8" w:rsidRDefault="0060451C" w:rsidP="00326CD8">
            <w:pPr>
              <w:pStyle w:val="BodyText"/>
            </w:pPr>
            <w:r w:rsidRPr="00326CD8">
              <w:t>3.4 Identify service policies, procedures or practices that could potentially contribute to traumatisation and re-traumatisation</w:t>
            </w:r>
          </w:p>
          <w:p w14:paraId="6C9A894C" w14:textId="79B8E413" w:rsidR="00BF7000" w:rsidRPr="00326CD8" w:rsidRDefault="0060451C" w:rsidP="00326CD8">
            <w:pPr>
              <w:pStyle w:val="BodyText"/>
            </w:pPr>
            <w:r w:rsidRPr="00326CD8">
              <w:t xml:space="preserve">3.5 Develop change strategies and plans to strengthen </w:t>
            </w:r>
            <w:r w:rsidR="00631EB8">
              <w:t xml:space="preserve">trauma-informed </w:t>
            </w:r>
            <w:r w:rsidRPr="00326CD8">
              <w:t>practice, in collaboration with a person with lived experience of trauma</w:t>
            </w:r>
          </w:p>
          <w:p w14:paraId="6C9A894D" w14:textId="4512A876" w:rsidR="00BF7000" w:rsidRPr="00326CD8" w:rsidRDefault="0060451C" w:rsidP="00326CD8">
            <w:pPr>
              <w:pStyle w:val="BodyText"/>
            </w:pPr>
            <w:r w:rsidRPr="00326CD8">
              <w:t xml:space="preserve">3.6 Provide information and resources to other workers that promotes </w:t>
            </w:r>
            <w:r w:rsidR="00631EB8">
              <w:t xml:space="preserve">trauma-informed </w:t>
            </w:r>
            <w:r w:rsidRPr="00326CD8">
              <w:t>principles and practices in the workplace</w:t>
            </w:r>
          </w:p>
          <w:p w14:paraId="6C9A894E" w14:textId="77D57E92" w:rsidR="00BF7000" w:rsidRPr="00326CD8" w:rsidRDefault="0060451C" w:rsidP="00326CD8">
            <w:pPr>
              <w:pStyle w:val="BodyText"/>
            </w:pPr>
            <w:r w:rsidRPr="00326CD8">
              <w:t xml:space="preserve">3.7 Participate in </w:t>
            </w:r>
            <w:r w:rsidR="00631EB8">
              <w:t xml:space="preserve">trauma-informed </w:t>
            </w:r>
            <w:r w:rsidRPr="00326CD8">
              <w:t>supervision or peer supervision</w:t>
            </w:r>
          </w:p>
          <w:p w14:paraId="6C9A894F" w14:textId="77777777" w:rsidR="00BF7000" w:rsidRDefault="0060451C" w:rsidP="00326CD8">
            <w:pPr>
              <w:pStyle w:val="BodyText"/>
              <w:rPr>
                <w:lang w:val="en-NZ"/>
              </w:rPr>
            </w:pPr>
            <w:r w:rsidRPr="00326CD8">
              <w:t>3.8 Contribute to the development of policies to reduce or minimise experiences of vicarious trauma</w:t>
            </w:r>
          </w:p>
        </w:tc>
      </w:tr>
      <w:tr w:rsidR="00326CD8" w14:paraId="6C9A8953" w14:textId="77777777" w:rsidTr="00326CD8">
        <w:trPr>
          <w:gridAfter w:val="2"/>
          <w:wAfter w:w="79" w:type="dxa"/>
        </w:trPr>
        <w:tc>
          <w:tcPr>
            <w:tcW w:w="3261" w:type="dxa"/>
            <w:tcBorders>
              <w:top w:val="nil"/>
              <w:left w:val="nil"/>
              <w:bottom w:val="nil"/>
              <w:right w:val="nil"/>
            </w:tcBorders>
            <w:tcMar>
              <w:top w:w="0" w:type="dxa"/>
              <w:left w:w="62" w:type="dxa"/>
              <w:bottom w:w="0" w:type="dxa"/>
              <w:right w:w="62" w:type="dxa"/>
            </w:tcMar>
          </w:tcPr>
          <w:p w14:paraId="6C9A8951" w14:textId="77777777" w:rsidR="00BF7000" w:rsidRDefault="00BF7000">
            <w:pPr>
              <w:pStyle w:val="BodyText"/>
              <w:keepLines w:val="0"/>
              <w:rPr>
                <w:rFonts w:ascii="Tahoma" w:hAnsi="Tahoma"/>
                <w:sz w:val="20"/>
                <w:lang w:val="en-NZ"/>
              </w:rPr>
            </w:pPr>
          </w:p>
        </w:tc>
        <w:tc>
          <w:tcPr>
            <w:tcW w:w="5704" w:type="dxa"/>
            <w:gridSpan w:val="2"/>
            <w:tcBorders>
              <w:top w:val="nil"/>
              <w:left w:val="nil"/>
              <w:bottom w:val="nil"/>
              <w:right w:val="nil"/>
            </w:tcBorders>
            <w:tcMar>
              <w:top w:w="0" w:type="dxa"/>
              <w:left w:w="62" w:type="dxa"/>
              <w:bottom w:w="0" w:type="dxa"/>
              <w:right w:w="62" w:type="dxa"/>
            </w:tcMar>
          </w:tcPr>
          <w:p w14:paraId="6C9A8952" w14:textId="77777777" w:rsidR="00BF7000" w:rsidRDefault="00BF7000" w:rsidP="00326CD8">
            <w:pPr>
              <w:pStyle w:val="BodyText"/>
              <w:rPr>
                <w:lang w:val="en-NZ"/>
              </w:rPr>
            </w:pPr>
          </w:p>
        </w:tc>
      </w:tr>
      <w:tr w:rsidR="00326CD8" w:rsidRPr="00326CD8" w14:paraId="6C9A895D" w14:textId="77777777" w:rsidTr="00326CD8">
        <w:trPr>
          <w:gridAfter w:val="2"/>
          <w:wAfter w:w="79" w:type="dxa"/>
        </w:trPr>
        <w:tc>
          <w:tcPr>
            <w:tcW w:w="3261" w:type="dxa"/>
            <w:tcBorders>
              <w:top w:val="nil"/>
              <w:left w:val="nil"/>
              <w:bottom w:val="nil"/>
              <w:right w:val="nil"/>
            </w:tcBorders>
            <w:tcMar>
              <w:top w:w="0" w:type="dxa"/>
              <w:left w:w="62" w:type="dxa"/>
              <w:bottom w:w="0" w:type="dxa"/>
              <w:right w:w="62" w:type="dxa"/>
            </w:tcMar>
          </w:tcPr>
          <w:p w14:paraId="6C9A8954" w14:textId="77777777" w:rsidR="00BF7000" w:rsidRDefault="0060451C" w:rsidP="00326CD8">
            <w:pPr>
              <w:pStyle w:val="BodyText"/>
              <w:rPr>
                <w:lang w:val="en-NZ"/>
              </w:rPr>
            </w:pPr>
            <w:r w:rsidRPr="00326CD8">
              <w:t>4. Maintain safety in practice</w:t>
            </w:r>
          </w:p>
        </w:tc>
        <w:tc>
          <w:tcPr>
            <w:tcW w:w="5704" w:type="dxa"/>
            <w:gridSpan w:val="2"/>
            <w:tcBorders>
              <w:top w:val="nil"/>
              <w:left w:val="nil"/>
              <w:bottom w:val="nil"/>
              <w:right w:val="nil"/>
            </w:tcBorders>
            <w:tcMar>
              <w:top w:w="0" w:type="dxa"/>
              <w:left w:w="62" w:type="dxa"/>
              <w:bottom w:w="0" w:type="dxa"/>
              <w:right w:w="62" w:type="dxa"/>
            </w:tcMar>
          </w:tcPr>
          <w:p w14:paraId="6C9A8955" w14:textId="59D3B272" w:rsidR="00BF7000" w:rsidRPr="00326CD8" w:rsidRDefault="0060451C" w:rsidP="00326CD8">
            <w:pPr>
              <w:pStyle w:val="BodyText"/>
            </w:pPr>
            <w:r w:rsidRPr="00326CD8">
              <w:t xml:space="preserve">4.1 Take action to </w:t>
            </w:r>
            <w:r w:rsidR="00363C55">
              <w:t>maintain</w:t>
            </w:r>
            <w:r w:rsidR="00363C55" w:rsidRPr="00326CD8">
              <w:t xml:space="preserve"> </w:t>
            </w:r>
            <w:r w:rsidRPr="00326CD8">
              <w:t>safety</w:t>
            </w:r>
            <w:r w:rsidR="00363C55">
              <w:t xml:space="preserve"> according to organisational procedures</w:t>
            </w:r>
          </w:p>
          <w:p w14:paraId="6C9A8956" w14:textId="77777777" w:rsidR="00BF7000" w:rsidRPr="00326CD8" w:rsidRDefault="0060451C" w:rsidP="00326CD8">
            <w:pPr>
              <w:pStyle w:val="BodyText"/>
            </w:pPr>
            <w:r w:rsidRPr="00326CD8">
              <w:t xml:space="preserve">4.2 Acknowledge limits of own abilities and make referrals as appropriate </w:t>
            </w:r>
          </w:p>
          <w:p w14:paraId="6C9A8957" w14:textId="77777777" w:rsidR="00BF7000" w:rsidRPr="00326CD8" w:rsidRDefault="0060451C" w:rsidP="00326CD8">
            <w:pPr>
              <w:pStyle w:val="BodyText"/>
            </w:pPr>
            <w:r w:rsidRPr="00326CD8">
              <w:t>4.3 Proactively review programs, services and plans to minimise potential issues or incidents</w:t>
            </w:r>
          </w:p>
          <w:p w14:paraId="6C9A8958" w14:textId="2971A611" w:rsidR="00BF7000" w:rsidRPr="00326CD8" w:rsidRDefault="0060451C" w:rsidP="00326CD8">
            <w:pPr>
              <w:pStyle w:val="BodyText"/>
            </w:pPr>
            <w:r w:rsidRPr="00326CD8">
              <w:t>4.4 Defuse and de-escalate potential incidents by implementing individual plans or service procedures</w:t>
            </w:r>
          </w:p>
          <w:p w14:paraId="6C9A8959" w14:textId="77777777" w:rsidR="00BF7000" w:rsidRPr="00326CD8" w:rsidRDefault="0060451C" w:rsidP="00326CD8">
            <w:pPr>
              <w:pStyle w:val="BodyText"/>
            </w:pPr>
            <w:r w:rsidRPr="00326CD8">
              <w:t xml:space="preserve">4.5 Respond and communicate effectively and sensitively to people in distress </w:t>
            </w:r>
          </w:p>
          <w:p w14:paraId="6C9A895A" w14:textId="75AC948A" w:rsidR="00BF7000" w:rsidRPr="00326CD8" w:rsidRDefault="0060451C" w:rsidP="00326CD8">
            <w:pPr>
              <w:pStyle w:val="BodyText"/>
            </w:pPr>
            <w:r w:rsidRPr="00326CD8">
              <w:t xml:space="preserve">4.6 </w:t>
            </w:r>
            <w:r w:rsidR="00363C55">
              <w:t>Respond to</w:t>
            </w:r>
            <w:r w:rsidR="00363C55" w:rsidRPr="00326CD8">
              <w:t xml:space="preserve"> </w:t>
            </w:r>
            <w:r w:rsidRPr="00326CD8">
              <w:t xml:space="preserve">conflict using conflict resolution and negotiation </w:t>
            </w:r>
            <w:r w:rsidR="00363C55">
              <w:t>strategies</w:t>
            </w:r>
          </w:p>
          <w:p w14:paraId="6C9A895B" w14:textId="77777777" w:rsidR="00BF7000" w:rsidRPr="00326CD8" w:rsidRDefault="0060451C" w:rsidP="00326CD8">
            <w:pPr>
              <w:pStyle w:val="BodyText"/>
            </w:pPr>
            <w:r w:rsidRPr="00326CD8">
              <w:t xml:space="preserve">4.7 Identify emergency situations and seek assistance according the needs of all those involved </w:t>
            </w:r>
          </w:p>
          <w:p w14:paraId="6C9A895C" w14:textId="78CB6FDC" w:rsidR="00BF7000" w:rsidRPr="00326CD8" w:rsidRDefault="0060451C" w:rsidP="00326CD8">
            <w:pPr>
              <w:pStyle w:val="BodyText"/>
            </w:pPr>
            <w:r w:rsidRPr="00326CD8">
              <w:t xml:space="preserve">4.8 Implement </w:t>
            </w:r>
            <w:r w:rsidR="00373CAD" w:rsidRPr="00326CD8">
              <w:t>self-care</w:t>
            </w:r>
            <w:r w:rsidRPr="00326CD8">
              <w:t xml:space="preserve"> practices including reflection, supervision and debriefing</w:t>
            </w:r>
          </w:p>
        </w:tc>
      </w:tr>
    </w:tbl>
    <w:p w14:paraId="6C9A895E" w14:textId="77777777" w:rsidR="0060451C" w:rsidRDefault="0060451C" w:rsidP="00326CD8">
      <w:pPr>
        <w:pStyle w:val="BodyText"/>
      </w:pPr>
    </w:p>
    <w:p w14:paraId="6C9A895F" w14:textId="77777777" w:rsidR="0060451C" w:rsidRDefault="0060451C" w:rsidP="00326CD8">
      <w:pPr>
        <w:pStyle w:val="BodyText"/>
      </w:pPr>
    </w:p>
    <w:p w14:paraId="6C9A8960" w14:textId="77777777" w:rsidR="00BF7000" w:rsidRPr="00326CD8" w:rsidRDefault="0060451C" w:rsidP="00326CD8">
      <w:pPr>
        <w:pStyle w:val="Heading1"/>
      </w:pPr>
      <w:bookmarkStart w:id="3" w:name="O_654360"/>
      <w:bookmarkEnd w:id="3"/>
      <w:r w:rsidRPr="00326CD8">
        <w:t>Foundation Skills</w:t>
      </w:r>
    </w:p>
    <w:tbl>
      <w:tblPr>
        <w:tblW w:w="0" w:type="auto"/>
        <w:tblLayout w:type="fixed"/>
        <w:tblCellMar>
          <w:left w:w="62" w:type="dxa"/>
          <w:right w:w="62" w:type="dxa"/>
        </w:tblCellMar>
        <w:tblLook w:val="0000" w:firstRow="0" w:lastRow="0" w:firstColumn="0" w:lastColumn="0" w:noHBand="0" w:noVBand="0"/>
      </w:tblPr>
      <w:tblGrid>
        <w:gridCol w:w="8965"/>
      </w:tblGrid>
      <w:tr w:rsidR="00BF7000" w14:paraId="6C9A8963" w14:textId="77777777" w:rsidTr="00326CD8">
        <w:tc>
          <w:tcPr>
            <w:tcW w:w="8965" w:type="dxa"/>
            <w:tcBorders>
              <w:top w:val="nil"/>
              <w:left w:val="nil"/>
              <w:bottom w:val="nil"/>
              <w:right w:val="nil"/>
            </w:tcBorders>
            <w:tcMar>
              <w:top w:w="0" w:type="dxa"/>
              <w:left w:w="62" w:type="dxa"/>
              <w:bottom w:w="0" w:type="dxa"/>
              <w:right w:w="62" w:type="dxa"/>
            </w:tcMar>
          </w:tcPr>
          <w:p w14:paraId="6C9A8961" w14:textId="77777777" w:rsidR="00BF7000" w:rsidRPr="00326CD8" w:rsidRDefault="0060451C" w:rsidP="00326CD8">
            <w:pPr>
              <w:pStyle w:val="BodyText"/>
            </w:pPr>
            <w:r w:rsidRPr="00326CD8">
              <w:rPr>
                <w:rStyle w:val="Emphasis"/>
              </w:rPr>
              <w:t xml:space="preserve">The Foundation Skills describe those required skills (language, literacy, numeracy and employment </w:t>
            </w:r>
            <w:r w:rsidRPr="00326CD8">
              <w:t xml:space="preserve">skills) that are essential </w:t>
            </w:r>
            <w:r w:rsidRPr="00326CD8">
              <w:rPr>
                <w:rStyle w:val="Emphasis"/>
              </w:rPr>
              <w:t>to performance.</w:t>
            </w:r>
          </w:p>
          <w:p w14:paraId="6C9A8962" w14:textId="77777777" w:rsidR="00BF7000" w:rsidRDefault="00BF7000" w:rsidP="00326CD8">
            <w:pPr>
              <w:pStyle w:val="BodyText"/>
              <w:rPr>
                <w:lang w:val="en-NZ"/>
              </w:rPr>
            </w:pPr>
          </w:p>
        </w:tc>
      </w:tr>
      <w:tr w:rsidR="00BF7000" w:rsidRPr="00326CD8" w14:paraId="6C9A8965" w14:textId="77777777" w:rsidTr="00326CD8">
        <w:tc>
          <w:tcPr>
            <w:tcW w:w="8965" w:type="dxa"/>
            <w:tcBorders>
              <w:top w:val="nil"/>
              <w:left w:val="nil"/>
              <w:bottom w:val="nil"/>
              <w:right w:val="nil"/>
            </w:tcBorders>
            <w:tcMar>
              <w:top w:w="0" w:type="dxa"/>
              <w:left w:w="62" w:type="dxa"/>
              <w:bottom w:w="0" w:type="dxa"/>
              <w:right w:w="62" w:type="dxa"/>
            </w:tcMar>
          </w:tcPr>
          <w:p w14:paraId="6C9A8964" w14:textId="77777777" w:rsidR="00BF7000" w:rsidRPr="00326CD8" w:rsidRDefault="0060451C" w:rsidP="00326CD8">
            <w:pPr>
              <w:pStyle w:val="BodyText"/>
            </w:pPr>
            <w:r w:rsidRPr="00326CD8">
              <w:t>Foundation skills essential to performance are explicit in the performance criteria of this unit of competency.</w:t>
            </w:r>
          </w:p>
        </w:tc>
      </w:tr>
    </w:tbl>
    <w:p w14:paraId="6C9A8966" w14:textId="77777777" w:rsidR="0060451C" w:rsidRDefault="0060451C" w:rsidP="00326CD8">
      <w:pPr>
        <w:pStyle w:val="BodyText"/>
      </w:pPr>
    </w:p>
    <w:p w14:paraId="6C9A8967" w14:textId="77777777" w:rsidR="0060451C" w:rsidRDefault="0060451C" w:rsidP="00326CD8">
      <w:pPr>
        <w:pStyle w:val="BodyText"/>
      </w:pPr>
    </w:p>
    <w:p w14:paraId="6C9A8968" w14:textId="77777777" w:rsidR="00BF7000" w:rsidRPr="00326CD8" w:rsidRDefault="0060451C" w:rsidP="00326CD8">
      <w:pPr>
        <w:pStyle w:val="Heading1"/>
      </w:pPr>
      <w:bookmarkStart w:id="4" w:name="O_654362"/>
      <w:bookmarkEnd w:id="4"/>
      <w:r w:rsidRPr="00326CD8">
        <w:t>Unit Mapping Information</w:t>
      </w:r>
    </w:p>
    <w:p w14:paraId="6C9A8969" w14:textId="77777777" w:rsidR="0060451C" w:rsidRDefault="0060451C" w:rsidP="0060451C">
      <w:pPr>
        <w:pStyle w:val="BodyText"/>
      </w:pPr>
      <w:r w:rsidRPr="00326CD8">
        <w:t>No equivalent unit.</w:t>
      </w:r>
    </w:p>
    <w:p w14:paraId="6C9A896A" w14:textId="77777777" w:rsidR="00BF7000" w:rsidRPr="00326CD8" w:rsidRDefault="0060451C" w:rsidP="00326CD8">
      <w:pPr>
        <w:pStyle w:val="Heading1"/>
      </w:pPr>
      <w:bookmarkStart w:id="5" w:name="O_654369"/>
      <w:bookmarkEnd w:id="5"/>
      <w:r w:rsidRPr="00326CD8">
        <w:t>Links</w:t>
      </w:r>
    </w:p>
    <w:p w14:paraId="6C9A896B" w14:textId="2F8F432F" w:rsidR="00BF7000" w:rsidRPr="00326CD8" w:rsidRDefault="0060451C" w:rsidP="0060451C">
      <w:pPr>
        <w:pStyle w:val="BodyText"/>
      </w:pPr>
      <w:r w:rsidRPr="00326CD8">
        <w:t xml:space="preserve">Companion Volume implementation guides are found in VETNet - </w:t>
      </w:r>
    </w:p>
    <w:p w14:paraId="292556FD" w14:textId="26112A15" w:rsidR="00A23F6A" w:rsidRPr="00C674BD" w:rsidRDefault="000C668A" w:rsidP="00A23F6A">
      <w:pPr>
        <w:pStyle w:val="SuperHeading"/>
      </w:pPr>
      <w:r>
        <w:br w:type="page"/>
      </w:r>
      <w:r w:rsidR="00A23F6A" w:rsidRPr="00C674BD">
        <w:t xml:space="preserve">Assessment Requirements for CHCMHS013 Implement </w:t>
      </w:r>
      <w:r w:rsidR="00631EB8">
        <w:t xml:space="preserve">trauma-informed </w:t>
      </w:r>
      <w:r w:rsidR="00A23F6A" w:rsidRPr="00C674BD">
        <w:t xml:space="preserve">care </w:t>
      </w:r>
    </w:p>
    <w:p w14:paraId="1886F683" w14:textId="77777777" w:rsidR="00A23F6A" w:rsidRPr="00C674BD" w:rsidRDefault="00A23F6A" w:rsidP="00A23F6A">
      <w:pPr>
        <w:pStyle w:val="Heading1"/>
      </w:pPr>
      <w:bookmarkStart w:id="6" w:name="O_654364"/>
      <w:bookmarkEnd w:id="6"/>
      <w:r w:rsidRPr="00C674BD">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A23F6A" w14:paraId="4CB745EF"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CABC7D3" w14:textId="77777777" w:rsidR="00A23F6A" w:rsidRPr="00C674BD" w:rsidRDefault="00A23F6A" w:rsidP="00244911">
            <w:pPr>
              <w:pStyle w:val="BodyText"/>
            </w:pPr>
            <w:r w:rsidRPr="00C674BD">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51DA106" w14:textId="77777777" w:rsidR="00A23F6A" w:rsidRDefault="00A23F6A" w:rsidP="00244911">
            <w:pPr>
              <w:pStyle w:val="BodyText"/>
              <w:rPr>
                <w:lang w:val="en-NZ"/>
              </w:rPr>
            </w:pPr>
            <w:r w:rsidRPr="00C674BD">
              <w:rPr>
                <w:rStyle w:val="SpecialBold"/>
              </w:rPr>
              <w:t>Comments</w:t>
            </w:r>
          </w:p>
        </w:tc>
      </w:tr>
      <w:tr w:rsidR="00A23F6A" w:rsidRPr="00C674BD" w14:paraId="2B5E3FB1"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E02CB1A" w14:textId="77777777" w:rsidR="00A23F6A" w:rsidRDefault="00A23F6A" w:rsidP="00244911">
            <w:pPr>
              <w:pStyle w:val="BodyText"/>
              <w:rPr>
                <w:lang w:val="en-NZ"/>
              </w:rPr>
            </w:pPr>
            <w:r w:rsidRPr="00C674BD">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059CD5" w14:textId="12C3AD8B" w:rsidR="00A23F6A" w:rsidRPr="00C674BD" w:rsidRDefault="00A23F6A" w:rsidP="00244911">
            <w:pPr>
              <w:pStyle w:val="BodyText"/>
            </w:pPr>
            <w:r w:rsidRPr="00C674BD">
              <w:t xml:space="preserve"> </w:t>
            </w:r>
          </w:p>
        </w:tc>
      </w:tr>
    </w:tbl>
    <w:p w14:paraId="59BE3880" w14:textId="77777777" w:rsidR="00A23F6A" w:rsidRPr="00C674BD" w:rsidRDefault="00A23F6A" w:rsidP="00A23F6A">
      <w:pPr>
        <w:pStyle w:val="BodyText"/>
      </w:pPr>
    </w:p>
    <w:p w14:paraId="718A601D" w14:textId="77777777" w:rsidR="00A23F6A" w:rsidRPr="00C674BD" w:rsidRDefault="00A23F6A" w:rsidP="00A23F6A">
      <w:pPr>
        <w:pStyle w:val="AllowPageBreak"/>
      </w:pPr>
    </w:p>
    <w:p w14:paraId="64961BAA" w14:textId="77777777" w:rsidR="00A23F6A" w:rsidRPr="00C674BD" w:rsidRDefault="00A23F6A" w:rsidP="00A23F6A">
      <w:pPr>
        <w:pStyle w:val="Heading1"/>
      </w:pPr>
      <w:bookmarkStart w:id="7" w:name="O_654365"/>
      <w:bookmarkEnd w:id="7"/>
      <w:r w:rsidRPr="00C674BD">
        <w:t>Performance Evidence</w:t>
      </w:r>
    </w:p>
    <w:p w14:paraId="6DB02E95" w14:textId="77777777" w:rsidR="00A23F6A" w:rsidRPr="00C674BD" w:rsidRDefault="00A23F6A" w:rsidP="00A23F6A">
      <w:pPr>
        <w:pStyle w:val="BodyText"/>
      </w:pPr>
      <w:r w:rsidRPr="00C674BD">
        <w:t>The candidate must show evidence of the ability to complete tasks outlined in elements and performance criteria of this unit, manage tasks and manage contingencies in the context of the job role. There must be evidence that the candidate has:</w:t>
      </w:r>
    </w:p>
    <w:p w14:paraId="1AF80490" w14:textId="5AC00675" w:rsidR="00A23F6A" w:rsidRDefault="00A23F6A" w:rsidP="00A23F6A">
      <w:pPr>
        <w:pStyle w:val="ListBullet"/>
      </w:pPr>
      <w:r w:rsidRPr="00C674BD">
        <w:t xml:space="preserve">provided support and developed strategies </w:t>
      </w:r>
      <w:r w:rsidR="00697755">
        <w:t>informed by</w:t>
      </w:r>
      <w:r w:rsidRPr="00C674BD">
        <w:t xml:space="preserve"> </w:t>
      </w:r>
      <w:r w:rsidR="00697755" w:rsidRPr="00C674BD">
        <w:t>trauma</w:t>
      </w:r>
      <w:r w:rsidR="00697755">
        <w:t>-</w:t>
      </w:r>
      <w:r w:rsidRPr="00C674BD">
        <w:t xml:space="preserve">informed care and </w:t>
      </w:r>
      <w:r w:rsidR="00697755" w:rsidRPr="00C674BD">
        <w:t>recovery</w:t>
      </w:r>
      <w:r w:rsidR="00697755">
        <w:t>-</w:t>
      </w:r>
      <w:r w:rsidRPr="00C674BD">
        <w:t>oriented practice</w:t>
      </w:r>
      <w:r w:rsidR="00697755">
        <w:t>,</w:t>
      </w:r>
      <w:r w:rsidRPr="00C674BD">
        <w:t xml:space="preserve"> </w:t>
      </w:r>
      <w:r w:rsidR="00697755">
        <w:t>for</w:t>
      </w:r>
      <w:r w:rsidRPr="00C674BD">
        <w:t xml:space="preserve"> at least 3 different people who have experienced traum</w:t>
      </w:r>
      <w:r w:rsidR="00697755">
        <w:t>a</w:t>
      </w:r>
    </w:p>
    <w:p w14:paraId="0FEE8262" w14:textId="0B553CF6" w:rsidR="00697755" w:rsidRPr="00C674BD" w:rsidRDefault="00697755" w:rsidP="00A23F6A">
      <w:pPr>
        <w:pStyle w:val="ListBullet"/>
      </w:pPr>
      <w:r>
        <w:t>included at least one example involving domestic, family or sexual violence</w:t>
      </w:r>
    </w:p>
    <w:p w14:paraId="37D3DA82" w14:textId="77777777" w:rsidR="00A23F6A" w:rsidRPr="00C674BD" w:rsidRDefault="00A23F6A" w:rsidP="00A23F6A">
      <w:pPr>
        <w:pStyle w:val="AllowPageBreak"/>
      </w:pPr>
    </w:p>
    <w:p w14:paraId="55729108" w14:textId="77777777" w:rsidR="00A23F6A" w:rsidRPr="00C674BD" w:rsidRDefault="00A23F6A" w:rsidP="00A23F6A">
      <w:pPr>
        <w:pStyle w:val="Heading1"/>
      </w:pPr>
      <w:bookmarkStart w:id="8" w:name="O_654366"/>
      <w:bookmarkEnd w:id="8"/>
      <w:r w:rsidRPr="00C674BD">
        <w:t>Knowledge Evidence</w:t>
      </w:r>
    </w:p>
    <w:p w14:paraId="2732B7A6" w14:textId="77777777" w:rsidR="00A23F6A" w:rsidRPr="00C674BD" w:rsidRDefault="00A23F6A" w:rsidP="00A23F6A">
      <w:pPr>
        <w:pStyle w:val="BodyText"/>
      </w:pPr>
      <w:r w:rsidRPr="00C674BD">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FBC29AE" w14:textId="77777777" w:rsidR="00A23F6A" w:rsidRPr="00C674BD" w:rsidRDefault="00A23F6A" w:rsidP="00A23F6A">
      <w:pPr>
        <w:pStyle w:val="ListBullet"/>
      </w:pPr>
      <w:r w:rsidRPr="00C674BD">
        <w:t>legal and ethical considerations (international, national, state/territory, local) for trauma related practice, and how these are applied in organisations and individual practice:</w:t>
      </w:r>
    </w:p>
    <w:p w14:paraId="5097D1E6" w14:textId="77777777" w:rsidR="00A23F6A" w:rsidRPr="00C674BD" w:rsidRDefault="00A23F6A" w:rsidP="00A23F6A">
      <w:pPr>
        <w:pStyle w:val="ListBullet2"/>
      </w:pPr>
      <w:r w:rsidRPr="00C674BD">
        <w:t>codes of practice</w:t>
      </w:r>
    </w:p>
    <w:p w14:paraId="6B5C4EA7" w14:textId="77777777" w:rsidR="00A23F6A" w:rsidRPr="00C674BD" w:rsidRDefault="00A23F6A" w:rsidP="00A23F6A">
      <w:pPr>
        <w:pStyle w:val="ListBullet2"/>
      </w:pPr>
      <w:r w:rsidRPr="00C674BD">
        <w:t>discrimination</w:t>
      </w:r>
    </w:p>
    <w:p w14:paraId="4F423E4D" w14:textId="77777777" w:rsidR="00A23F6A" w:rsidRPr="00C674BD" w:rsidRDefault="00A23F6A" w:rsidP="00A23F6A">
      <w:pPr>
        <w:pStyle w:val="ListBullet2"/>
      </w:pPr>
      <w:r w:rsidRPr="00C674BD">
        <w:t xml:space="preserve">dignity of risk </w:t>
      </w:r>
    </w:p>
    <w:p w14:paraId="3B5CDD86" w14:textId="77777777" w:rsidR="00A23F6A" w:rsidRPr="00C674BD" w:rsidRDefault="00A23F6A" w:rsidP="00A23F6A">
      <w:pPr>
        <w:pStyle w:val="ListBullet2"/>
      </w:pPr>
      <w:r w:rsidRPr="00C674BD">
        <w:t xml:space="preserve">duty of care </w:t>
      </w:r>
    </w:p>
    <w:p w14:paraId="74AB3771" w14:textId="77777777" w:rsidR="00A23F6A" w:rsidRPr="00C674BD" w:rsidRDefault="00A23F6A" w:rsidP="00A23F6A">
      <w:pPr>
        <w:pStyle w:val="ListBullet2"/>
      </w:pPr>
      <w:r w:rsidRPr="00C674BD">
        <w:t xml:space="preserve">human rights </w:t>
      </w:r>
    </w:p>
    <w:p w14:paraId="677ADB1E" w14:textId="77777777" w:rsidR="00A23F6A" w:rsidRPr="00C674BD" w:rsidRDefault="00A23F6A" w:rsidP="00A23F6A">
      <w:pPr>
        <w:pStyle w:val="ListBullet2"/>
      </w:pPr>
      <w:r w:rsidRPr="00C674BD">
        <w:t xml:space="preserve">informed consent </w:t>
      </w:r>
    </w:p>
    <w:p w14:paraId="6F34EB7B" w14:textId="77777777" w:rsidR="00A23F6A" w:rsidRPr="00C674BD" w:rsidRDefault="00A23F6A" w:rsidP="00A23F6A">
      <w:pPr>
        <w:pStyle w:val="ListBullet2"/>
      </w:pPr>
      <w:r w:rsidRPr="00C674BD">
        <w:t xml:space="preserve">mandatory reporting </w:t>
      </w:r>
    </w:p>
    <w:p w14:paraId="5C3AC8DD" w14:textId="77777777" w:rsidR="00A23F6A" w:rsidRPr="00C674BD" w:rsidRDefault="00A23F6A" w:rsidP="00A23F6A">
      <w:pPr>
        <w:pStyle w:val="ListBullet2"/>
      </w:pPr>
      <w:r w:rsidRPr="00C674BD">
        <w:t xml:space="preserve">practice standards </w:t>
      </w:r>
    </w:p>
    <w:p w14:paraId="5638B7CD" w14:textId="77777777" w:rsidR="00A23F6A" w:rsidRPr="00C674BD" w:rsidRDefault="00A23F6A" w:rsidP="00A23F6A">
      <w:pPr>
        <w:pStyle w:val="ListBullet2"/>
      </w:pPr>
      <w:r w:rsidRPr="00C674BD">
        <w:t>privacy, confidentiality and disclosure</w:t>
      </w:r>
    </w:p>
    <w:p w14:paraId="58F0146E" w14:textId="77777777" w:rsidR="00A23F6A" w:rsidRPr="00C674BD" w:rsidRDefault="00A23F6A" w:rsidP="00A23F6A">
      <w:pPr>
        <w:pStyle w:val="ListBullet2"/>
      </w:pPr>
      <w:r w:rsidRPr="00C674BD">
        <w:t xml:space="preserve">policy frameworks </w:t>
      </w:r>
    </w:p>
    <w:p w14:paraId="0D4C9B74" w14:textId="77777777" w:rsidR="00A23F6A" w:rsidRPr="00C674BD" w:rsidRDefault="00A23F6A" w:rsidP="00A23F6A">
      <w:pPr>
        <w:pStyle w:val="ListBullet2"/>
      </w:pPr>
      <w:r w:rsidRPr="00C674BD">
        <w:t xml:space="preserve">records management </w:t>
      </w:r>
    </w:p>
    <w:p w14:paraId="4EF45C4C" w14:textId="13C4A327" w:rsidR="00A23F6A" w:rsidRPr="00C674BD" w:rsidRDefault="00A23F6A" w:rsidP="00A23F6A">
      <w:pPr>
        <w:pStyle w:val="ListBullet2"/>
      </w:pPr>
      <w:r w:rsidRPr="00C674BD">
        <w:t xml:space="preserve">rights and responsibilities of workers, employers and </w:t>
      </w:r>
      <w:r w:rsidR="00DB3CB1">
        <w:t>people</w:t>
      </w:r>
      <w:r w:rsidR="00DB3CB1" w:rsidRPr="00C246A2">
        <w:t xml:space="preserve"> accessing service</w:t>
      </w:r>
      <w:r w:rsidR="00DB3CB1">
        <w:t>s</w:t>
      </w:r>
      <w:r w:rsidR="00DB3CB1" w:rsidRPr="00C674BD" w:rsidDel="00DB3CB1">
        <w:t xml:space="preserve"> </w:t>
      </w:r>
    </w:p>
    <w:p w14:paraId="0F85C16E" w14:textId="77777777" w:rsidR="00A23F6A" w:rsidRPr="00C674BD" w:rsidRDefault="00A23F6A" w:rsidP="00A23F6A">
      <w:pPr>
        <w:pStyle w:val="ListBullet2"/>
      </w:pPr>
      <w:r w:rsidRPr="00C674BD">
        <w:t>specific legislative requirements related to trauma</w:t>
      </w:r>
    </w:p>
    <w:p w14:paraId="195A4911" w14:textId="77777777" w:rsidR="00A23F6A" w:rsidRPr="00C674BD" w:rsidRDefault="00A23F6A" w:rsidP="00A23F6A">
      <w:pPr>
        <w:pStyle w:val="ListBullet2"/>
      </w:pPr>
      <w:r w:rsidRPr="00C674BD">
        <w:t>work role boundaries – responsibilities and limitations</w:t>
      </w:r>
    </w:p>
    <w:p w14:paraId="37B1DC2E" w14:textId="77777777" w:rsidR="00A23F6A" w:rsidRPr="00C674BD" w:rsidRDefault="00A23F6A" w:rsidP="00A23F6A">
      <w:pPr>
        <w:pStyle w:val="ListBullet2"/>
      </w:pPr>
      <w:r w:rsidRPr="00C674BD">
        <w:t>work health and safety</w:t>
      </w:r>
    </w:p>
    <w:p w14:paraId="3D58A3BB" w14:textId="77777777" w:rsidR="00A23F6A" w:rsidRPr="00697755" w:rsidRDefault="00A23F6A" w:rsidP="00A23F6A">
      <w:pPr>
        <w:pStyle w:val="ListBullet"/>
      </w:pPr>
      <w:r w:rsidRPr="00697755">
        <w:t>trauma, including:</w:t>
      </w:r>
    </w:p>
    <w:p w14:paraId="0C8E20AB" w14:textId="77777777" w:rsidR="00A23F6A" w:rsidRPr="00697755" w:rsidRDefault="00A23F6A" w:rsidP="00A23F6A">
      <w:pPr>
        <w:pStyle w:val="ListBullet2"/>
      </w:pPr>
      <w:r w:rsidRPr="00697755">
        <w:t xml:space="preserve">prevalence of trauma in the general population and with service users </w:t>
      </w:r>
    </w:p>
    <w:p w14:paraId="4387EA88" w14:textId="79B3D12D" w:rsidR="00A23F6A" w:rsidRPr="00697755" w:rsidRDefault="00A23F6A" w:rsidP="00A23F6A">
      <w:pPr>
        <w:pStyle w:val="ListBullet2"/>
      </w:pPr>
      <w:r w:rsidRPr="00697755">
        <w:t xml:space="preserve">definitions </w:t>
      </w:r>
      <w:r w:rsidR="00697755" w:rsidRPr="00697755">
        <w:t xml:space="preserve">and descriptions </w:t>
      </w:r>
      <w:r w:rsidRPr="00697755">
        <w:t>of trauma and complex trauma</w:t>
      </w:r>
      <w:r w:rsidR="00697755" w:rsidRPr="00697755">
        <w:t>, including causes, types and impacts</w:t>
      </w:r>
    </w:p>
    <w:p w14:paraId="1F921368" w14:textId="77777777" w:rsidR="00697755" w:rsidRPr="00E80880" w:rsidRDefault="00697755" w:rsidP="00697755">
      <w:pPr>
        <w:pStyle w:val="ListBullet2"/>
      </w:pPr>
      <w:r w:rsidRPr="00E80880">
        <w:t xml:space="preserve">intergenerational trauma </w:t>
      </w:r>
    </w:p>
    <w:p w14:paraId="503D35E7" w14:textId="77777777" w:rsidR="00A23F6A" w:rsidRPr="00697755" w:rsidRDefault="00A23F6A" w:rsidP="00A23F6A">
      <w:pPr>
        <w:pStyle w:val="ListBullet2"/>
      </w:pPr>
      <w:r w:rsidRPr="00697755">
        <w:t xml:space="preserve">how trauma impacts development of those affected </w:t>
      </w:r>
    </w:p>
    <w:p w14:paraId="5749B83B" w14:textId="77777777" w:rsidR="00A23F6A" w:rsidRPr="00697755" w:rsidRDefault="00A23F6A" w:rsidP="00A23F6A">
      <w:pPr>
        <w:pStyle w:val="ListBullet2"/>
      </w:pPr>
      <w:r w:rsidRPr="00697755">
        <w:t xml:space="preserve">the dynamics of interpersonal violence and the relationship to trauma </w:t>
      </w:r>
    </w:p>
    <w:p w14:paraId="422D9D0E" w14:textId="77777777" w:rsidR="00A23F6A" w:rsidRPr="00697755" w:rsidRDefault="00A23F6A" w:rsidP="00A23F6A">
      <w:pPr>
        <w:pStyle w:val="ListBullet2"/>
      </w:pPr>
      <w:r w:rsidRPr="00697755">
        <w:t xml:space="preserve">the way individuals cope and manage the impact of trauma </w:t>
      </w:r>
    </w:p>
    <w:p w14:paraId="6AEEF1F5" w14:textId="77777777" w:rsidR="00A23F6A" w:rsidRPr="00697755" w:rsidRDefault="00A23F6A" w:rsidP="00A23F6A">
      <w:pPr>
        <w:pStyle w:val="ListBullet2"/>
      </w:pPr>
      <w:r w:rsidRPr="00697755">
        <w:t>the potential for and causes of re-traumatisation, in particular in accessing or receiving services</w:t>
      </w:r>
    </w:p>
    <w:p w14:paraId="6BC535F8" w14:textId="5094B829" w:rsidR="00A23F6A" w:rsidRPr="00C674BD" w:rsidRDefault="00631EB8" w:rsidP="00A23F6A">
      <w:pPr>
        <w:pStyle w:val="ListBullet"/>
      </w:pPr>
      <w:r w:rsidRPr="00C674BD">
        <w:t>evidence</w:t>
      </w:r>
      <w:r>
        <w:t>-</w:t>
      </w:r>
      <w:r w:rsidR="00A23F6A" w:rsidRPr="00C674BD">
        <w:t xml:space="preserve">based practice at national and international level </w:t>
      </w:r>
      <w:r w:rsidR="00697755">
        <w:t>for implementing</w:t>
      </w:r>
      <w:r w:rsidR="00A23F6A" w:rsidRPr="00C674BD">
        <w:t xml:space="preserve"> trauma</w:t>
      </w:r>
      <w:r w:rsidR="00697755">
        <w:t>-</w:t>
      </w:r>
      <w:r w:rsidR="00A23F6A" w:rsidRPr="00C674BD">
        <w:t>informed services</w:t>
      </w:r>
    </w:p>
    <w:p w14:paraId="07B44F94" w14:textId="77777777" w:rsidR="00A23F6A" w:rsidRPr="00C674BD" w:rsidRDefault="00A23F6A" w:rsidP="00A23F6A">
      <w:pPr>
        <w:pStyle w:val="ListBullet"/>
      </w:pPr>
      <w:r w:rsidRPr="00C674BD">
        <w:t>significance of loss and grief for people who have experienced trauma</w:t>
      </w:r>
    </w:p>
    <w:p w14:paraId="2B5D8435" w14:textId="1DCF7FE8" w:rsidR="00A23F6A" w:rsidRPr="00C674BD" w:rsidRDefault="00A23F6A" w:rsidP="00A23F6A">
      <w:pPr>
        <w:pStyle w:val="ListBullet"/>
      </w:pPr>
      <w:r w:rsidRPr="00C674BD">
        <w:t>gender</w:t>
      </w:r>
      <w:r w:rsidR="00697755">
        <w:t>-responsive approaches in</w:t>
      </w:r>
      <w:r w:rsidRPr="00C674BD">
        <w:t xml:space="preserve"> </w:t>
      </w:r>
      <w:r w:rsidR="00697755" w:rsidRPr="00C674BD">
        <w:t>trauma</w:t>
      </w:r>
      <w:r w:rsidR="00697755">
        <w:t>-</w:t>
      </w:r>
      <w:r w:rsidRPr="00C674BD">
        <w:t>informed care</w:t>
      </w:r>
    </w:p>
    <w:p w14:paraId="3DA5BBDF" w14:textId="223F3B26" w:rsidR="00A23F6A" w:rsidRPr="00C674BD" w:rsidRDefault="00A23F6A" w:rsidP="00A23F6A">
      <w:pPr>
        <w:pStyle w:val="ListBullet"/>
      </w:pPr>
      <w:r w:rsidRPr="00C674BD">
        <w:t xml:space="preserve">common beliefs and attitudes </w:t>
      </w:r>
      <w:r w:rsidR="00631EB8">
        <w:t>about</w:t>
      </w:r>
      <w:r w:rsidR="00631EB8" w:rsidRPr="00C674BD">
        <w:t xml:space="preserve"> </w:t>
      </w:r>
      <w:r w:rsidRPr="00C674BD">
        <w:t xml:space="preserve">people who experience interpersonal violence and how </w:t>
      </w:r>
      <w:r w:rsidR="00631EB8">
        <w:t>these</w:t>
      </w:r>
      <w:r w:rsidR="00631EB8" w:rsidRPr="00C674BD">
        <w:t xml:space="preserve"> </w:t>
      </w:r>
      <w:r w:rsidR="00631EB8">
        <w:t>affect</w:t>
      </w:r>
      <w:r w:rsidRPr="00C674BD">
        <w:t xml:space="preserve"> access to services </w:t>
      </w:r>
    </w:p>
    <w:p w14:paraId="1A2532F4" w14:textId="4385797E" w:rsidR="00A23F6A" w:rsidRPr="00C674BD" w:rsidRDefault="00A23F6A" w:rsidP="00A23F6A">
      <w:pPr>
        <w:pStyle w:val="ListBullet"/>
      </w:pPr>
      <w:r w:rsidRPr="00C674BD">
        <w:t>values</w:t>
      </w:r>
      <w:r w:rsidR="00631EB8">
        <w:t xml:space="preserve">, </w:t>
      </w:r>
      <w:r w:rsidRPr="00C674BD">
        <w:t xml:space="preserve">core principles and features of </w:t>
      </w:r>
      <w:r w:rsidR="00631EB8" w:rsidRPr="00C674BD">
        <w:t>trauma</w:t>
      </w:r>
      <w:r w:rsidR="00631EB8">
        <w:t>-</w:t>
      </w:r>
      <w:r w:rsidRPr="00C674BD">
        <w:t>informed care and practice, including:</w:t>
      </w:r>
    </w:p>
    <w:p w14:paraId="2020856C" w14:textId="77777777" w:rsidR="00A23F6A" w:rsidRPr="00C674BD" w:rsidRDefault="00A23F6A" w:rsidP="00A23F6A">
      <w:pPr>
        <w:pStyle w:val="ListBullet2"/>
      </w:pPr>
      <w:r w:rsidRPr="00C674BD">
        <w:t>understanding trauma and its impact</w:t>
      </w:r>
    </w:p>
    <w:p w14:paraId="1AAB3E5A" w14:textId="77777777" w:rsidR="00A23F6A" w:rsidRPr="00C674BD" w:rsidRDefault="00A23F6A" w:rsidP="00A23F6A">
      <w:pPr>
        <w:pStyle w:val="ListBullet2"/>
      </w:pPr>
      <w:r w:rsidRPr="00C674BD">
        <w:t>promoting safety in environments and relationships</w:t>
      </w:r>
    </w:p>
    <w:p w14:paraId="3683CC6D" w14:textId="77777777" w:rsidR="00A23F6A" w:rsidRPr="00C674BD" w:rsidRDefault="00A23F6A" w:rsidP="00A23F6A">
      <w:pPr>
        <w:pStyle w:val="ListBullet2"/>
      </w:pPr>
      <w:r w:rsidRPr="00C674BD">
        <w:t>ensuring cultural competence</w:t>
      </w:r>
    </w:p>
    <w:p w14:paraId="7946413E" w14:textId="77777777" w:rsidR="00A23F6A" w:rsidRPr="00C674BD" w:rsidRDefault="00A23F6A" w:rsidP="00A23F6A">
      <w:pPr>
        <w:pStyle w:val="ListBullet2"/>
      </w:pPr>
      <w:r w:rsidRPr="00C674BD">
        <w:t>supporting control, choice and autonomy</w:t>
      </w:r>
    </w:p>
    <w:p w14:paraId="1741EAF3" w14:textId="7292A61F" w:rsidR="00A23F6A" w:rsidRPr="00C674BD" w:rsidRDefault="00A23F6A" w:rsidP="00A23F6A">
      <w:pPr>
        <w:pStyle w:val="ListBullet2"/>
      </w:pPr>
      <w:r w:rsidRPr="00C674BD">
        <w:t>fostering supportive relationships</w:t>
      </w:r>
    </w:p>
    <w:p w14:paraId="56DF36AE" w14:textId="77777777" w:rsidR="00A23F6A" w:rsidRPr="00C674BD" w:rsidRDefault="00A23F6A" w:rsidP="00A23F6A">
      <w:pPr>
        <w:pStyle w:val="ListBullet2"/>
      </w:pPr>
      <w:r w:rsidRPr="00C674BD">
        <w:t>promoting the belief that recovery is possible</w:t>
      </w:r>
    </w:p>
    <w:p w14:paraId="4C419936" w14:textId="7EFBDACF" w:rsidR="00A23F6A" w:rsidRPr="00C674BD" w:rsidRDefault="00A23F6A" w:rsidP="00A23F6A">
      <w:pPr>
        <w:pStyle w:val="ListBullet2"/>
      </w:pPr>
      <w:r w:rsidRPr="00C674BD">
        <w:t xml:space="preserve">promoting </w:t>
      </w:r>
      <w:r w:rsidR="00631EB8" w:rsidRPr="00C674BD">
        <w:t>strengths</w:t>
      </w:r>
      <w:r w:rsidR="00631EB8">
        <w:t>-</w:t>
      </w:r>
      <w:r w:rsidRPr="00C674BD">
        <w:t>based, collaborative practices</w:t>
      </w:r>
    </w:p>
    <w:p w14:paraId="0B9F8AF5" w14:textId="1D2A1229" w:rsidR="00A23F6A" w:rsidRPr="00C674BD" w:rsidRDefault="00A23F6A" w:rsidP="00A23F6A">
      <w:pPr>
        <w:pStyle w:val="ListBullet"/>
      </w:pPr>
      <w:r w:rsidRPr="00C674BD">
        <w:t xml:space="preserve">impacts of traumatic </w:t>
      </w:r>
      <w:r w:rsidR="00631EB8">
        <w:t>experiences</w:t>
      </w:r>
      <w:r w:rsidR="00631EB8" w:rsidRPr="00C674BD">
        <w:t xml:space="preserve"> </w:t>
      </w:r>
      <w:r w:rsidR="00631EB8">
        <w:t>during</w:t>
      </w:r>
      <w:r w:rsidRPr="00C674BD">
        <w:t xml:space="preserve"> service</w:t>
      </w:r>
      <w:r w:rsidR="00631EB8">
        <w:t xml:space="preserve"> access or delivery, </w:t>
      </w:r>
      <w:r w:rsidRPr="00C674BD">
        <w:t xml:space="preserve">including the use of compulsory treatment, seclusion and restraint </w:t>
      </w:r>
    </w:p>
    <w:p w14:paraId="02A2806C" w14:textId="77777777" w:rsidR="00A23F6A" w:rsidRPr="00C674BD" w:rsidRDefault="00A23F6A" w:rsidP="00A23F6A">
      <w:pPr>
        <w:pStyle w:val="ListBullet"/>
      </w:pPr>
      <w:r w:rsidRPr="00C674BD">
        <w:t xml:space="preserve">role of triggers and </w:t>
      </w:r>
      <w:r>
        <w:t>‘</w:t>
      </w:r>
      <w:r w:rsidRPr="00C674BD">
        <w:t>flashback</w:t>
      </w:r>
      <w:r>
        <w:t>’</w:t>
      </w:r>
      <w:r w:rsidRPr="00C674BD">
        <w:t xml:space="preserve"> (re-experiencing), re-victimisation and re-traumatisation</w:t>
      </w:r>
    </w:p>
    <w:p w14:paraId="2F25512E" w14:textId="77777777" w:rsidR="00A23F6A" w:rsidRPr="00C674BD" w:rsidRDefault="00A23F6A" w:rsidP="00A23F6A">
      <w:pPr>
        <w:pStyle w:val="ListBullet"/>
      </w:pPr>
      <w:r w:rsidRPr="00C674BD">
        <w:t xml:space="preserve">referral options and resources available to support self-advocacy </w:t>
      </w:r>
    </w:p>
    <w:p w14:paraId="45A8100E" w14:textId="77777777" w:rsidR="00A23F6A" w:rsidRPr="00C674BD" w:rsidRDefault="00A23F6A" w:rsidP="00A23F6A">
      <w:pPr>
        <w:pStyle w:val="ListBullet"/>
      </w:pPr>
      <w:r w:rsidRPr="00C674BD">
        <w:t>links between suicidality, self-harm and interpersonal trauma</w:t>
      </w:r>
    </w:p>
    <w:p w14:paraId="0C3505A4" w14:textId="77777777" w:rsidR="00A23F6A" w:rsidRPr="00C674BD" w:rsidRDefault="00A23F6A" w:rsidP="00A23F6A">
      <w:pPr>
        <w:pStyle w:val="ListBullet"/>
      </w:pPr>
      <w:r w:rsidRPr="00C674BD">
        <w:t>descriptions of the common biological, psychological and social impacts of trauma, and the impacts of trauma on:</w:t>
      </w:r>
    </w:p>
    <w:p w14:paraId="69262E28" w14:textId="77777777" w:rsidR="00A23F6A" w:rsidRPr="00C674BD" w:rsidRDefault="00A23F6A" w:rsidP="00A23F6A">
      <w:pPr>
        <w:pStyle w:val="ListBullet2"/>
      </w:pPr>
      <w:r w:rsidRPr="00C674BD">
        <w:t>person’s sense of self</w:t>
      </w:r>
    </w:p>
    <w:p w14:paraId="78C59C9A" w14:textId="5325846A" w:rsidR="00A23F6A" w:rsidRPr="00C674BD" w:rsidRDefault="00A23F6A" w:rsidP="00A23F6A">
      <w:pPr>
        <w:pStyle w:val="ListBullet2"/>
      </w:pPr>
      <w:r w:rsidRPr="00C674BD">
        <w:t xml:space="preserve">development of mental health </w:t>
      </w:r>
      <w:r w:rsidR="00631EB8">
        <w:t>challenges</w:t>
      </w:r>
      <w:r w:rsidR="00631EB8" w:rsidRPr="00C674BD">
        <w:t xml:space="preserve"> </w:t>
      </w:r>
      <w:r w:rsidRPr="00C674BD">
        <w:t>and expression of distress</w:t>
      </w:r>
    </w:p>
    <w:p w14:paraId="5015CB9C" w14:textId="6155AB7A" w:rsidR="00A23F6A" w:rsidRPr="00C674BD" w:rsidRDefault="00A23F6A" w:rsidP="00A23F6A">
      <w:pPr>
        <w:pStyle w:val="ListBullet2"/>
      </w:pPr>
      <w:r w:rsidRPr="00C674BD">
        <w:t xml:space="preserve">relationships, including </w:t>
      </w:r>
      <w:r w:rsidR="00631EB8" w:rsidRPr="00C674BD">
        <w:t xml:space="preserve">relationships </w:t>
      </w:r>
      <w:r w:rsidR="00631EB8">
        <w:t xml:space="preserve">with </w:t>
      </w:r>
      <w:r w:rsidRPr="00C674BD">
        <w:t>service provider</w:t>
      </w:r>
      <w:r w:rsidR="00631EB8">
        <w:t>s</w:t>
      </w:r>
      <w:r w:rsidRPr="00C674BD">
        <w:t xml:space="preserve"> </w:t>
      </w:r>
    </w:p>
    <w:p w14:paraId="6F310FB0" w14:textId="2EA04069" w:rsidR="00A23F6A" w:rsidRPr="00C674BD" w:rsidRDefault="00A23F6A" w:rsidP="00A23F6A">
      <w:pPr>
        <w:pStyle w:val="ListBullet"/>
      </w:pPr>
      <w:r w:rsidRPr="00C674BD">
        <w:t xml:space="preserve">principles and practices of </w:t>
      </w:r>
      <w:r w:rsidR="00631EB8">
        <w:t xml:space="preserve">trauma-informed </w:t>
      </w:r>
      <w:r w:rsidRPr="00C674BD">
        <w:t>care, including:</w:t>
      </w:r>
    </w:p>
    <w:p w14:paraId="4833C1FB" w14:textId="77777777" w:rsidR="00A23F6A" w:rsidRPr="00C674BD" w:rsidRDefault="00A23F6A" w:rsidP="00A23F6A">
      <w:pPr>
        <w:pStyle w:val="ListBullet2"/>
      </w:pPr>
      <w:r w:rsidRPr="00C674BD">
        <w:t>strategies to minimise and respond to vicarious trauma</w:t>
      </w:r>
    </w:p>
    <w:p w14:paraId="04A59B5F" w14:textId="54D3D4DC" w:rsidR="00A23F6A" w:rsidRPr="00C674BD" w:rsidRDefault="00A23F6A" w:rsidP="00A23F6A">
      <w:pPr>
        <w:pStyle w:val="ListBullet2"/>
      </w:pPr>
      <w:r w:rsidRPr="00C674BD">
        <w:t xml:space="preserve">strategies to promote </w:t>
      </w:r>
      <w:r w:rsidR="00631EB8" w:rsidRPr="00C674BD">
        <w:t>trauma</w:t>
      </w:r>
      <w:r w:rsidR="00631EB8">
        <w:t>-</w:t>
      </w:r>
      <w:r w:rsidRPr="00C674BD">
        <w:t>informed practices in the workplace</w:t>
      </w:r>
    </w:p>
    <w:p w14:paraId="60462F2D" w14:textId="77777777" w:rsidR="00A23F6A" w:rsidRPr="00C674BD" w:rsidRDefault="00A23F6A" w:rsidP="00A23F6A">
      <w:pPr>
        <w:pStyle w:val="ListBullet2"/>
      </w:pPr>
      <w:r w:rsidRPr="00C674BD">
        <w:t>strategies for change management</w:t>
      </w:r>
    </w:p>
    <w:p w14:paraId="7F8CBCDE" w14:textId="77777777" w:rsidR="00A23F6A" w:rsidRPr="00C674BD" w:rsidRDefault="00A23F6A" w:rsidP="00A23F6A">
      <w:pPr>
        <w:pStyle w:val="ListBullet"/>
      </w:pPr>
      <w:r w:rsidRPr="00C674BD">
        <w:t>change management theories and frameworks</w:t>
      </w:r>
    </w:p>
    <w:p w14:paraId="55368396" w14:textId="77777777" w:rsidR="00A23F6A" w:rsidRPr="00C674BD" w:rsidRDefault="00A23F6A" w:rsidP="00A23F6A">
      <w:pPr>
        <w:pStyle w:val="ListBullet"/>
      </w:pPr>
      <w:r w:rsidRPr="00C674BD">
        <w:t>conflict resolution and negotiation techniques</w:t>
      </w:r>
    </w:p>
    <w:p w14:paraId="276303C2" w14:textId="59892C03" w:rsidR="00A23F6A" w:rsidRPr="00C674BD" w:rsidRDefault="00A23F6A" w:rsidP="00A23F6A">
      <w:pPr>
        <w:pStyle w:val="ListBullet"/>
      </w:pPr>
      <w:r w:rsidRPr="00C674BD">
        <w:t>peer supervision, reflective practice and their role in</w:t>
      </w:r>
      <w:r w:rsidR="00631EB8">
        <w:t xml:space="preserve"> trauma-informed</w:t>
      </w:r>
      <w:r w:rsidRPr="00C674BD">
        <w:t xml:space="preserve"> mental health work</w:t>
      </w:r>
    </w:p>
    <w:p w14:paraId="1C940365" w14:textId="77777777" w:rsidR="00A23F6A" w:rsidRPr="00C674BD" w:rsidRDefault="00A23F6A" w:rsidP="00A23F6A">
      <w:pPr>
        <w:pStyle w:val="AllowPageBreak"/>
      </w:pPr>
    </w:p>
    <w:p w14:paraId="7552EBF7" w14:textId="77777777" w:rsidR="00A23F6A" w:rsidRPr="00C674BD" w:rsidRDefault="00A23F6A" w:rsidP="00A23F6A">
      <w:pPr>
        <w:pStyle w:val="Heading1"/>
      </w:pPr>
      <w:bookmarkStart w:id="9" w:name="O_654367"/>
      <w:bookmarkEnd w:id="9"/>
      <w:r w:rsidRPr="00C674BD">
        <w:t>Assessment Conditions</w:t>
      </w:r>
    </w:p>
    <w:p w14:paraId="1D085666" w14:textId="77777777" w:rsidR="00DB3CB1" w:rsidRPr="00C246A2" w:rsidRDefault="00DB3CB1" w:rsidP="00DB3CB1">
      <w:pPr>
        <w:pStyle w:val="BodyText"/>
      </w:pPr>
      <w:r w:rsidRPr="00C246A2">
        <w:t>Skills must have been demonstrated in the workplace or in a simulated environment that reflects workplace conditions. Where simulation is used, it must reflect real working conditions by modelling industry operating conditions and contingencies, using suitable facilities, equipment and resources.</w:t>
      </w:r>
    </w:p>
    <w:p w14:paraId="33C17232" w14:textId="77777777" w:rsidR="00A23F6A" w:rsidRPr="00C674BD" w:rsidRDefault="00A23F6A" w:rsidP="00A23F6A">
      <w:pPr>
        <w:pStyle w:val="Heading1"/>
      </w:pPr>
      <w:bookmarkStart w:id="10" w:name="O_654370"/>
      <w:bookmarkEnd w:id="10"/>
      <w:r w:rsidRPr="00C674BD">
        <w:t>Links</w:t>
      </w:r>
    </w:p>
    <w:p w14:paraId="1F46C5E7" w14:textId="348862D5" w:rsidR="00A23F6A" w:rsidRPr="00C674BD" w:rsidRDefault="00A23F6A" w:rsidP="00A23F6A">
      <w:pPr>
        <w:pStyle w:val="BodyText"/>
      </w:pPr>
      <w:r w:rsidRPr="00C674BD">
        <w:t xml:space="preserve">Companion Volume implementation guides are found in VETNet - </w:t>
      </w:r>
      <w:hyperlink r:id="rId10" w:history="1">
        <w:r w:rsidRPr="006E0B33">
          <w:rPr>
            <w:rStyle w:val="Hyperlink"/>
          </w:rPr>
          <w:t>https://vetnet.gov.au/Pages/TrainingDocs.aspx?q=5e0c25cc-3d9d-4b43-80d3-bd22cc4f1e53</w:t>
        </w:r>
      </w:hyperlink>
    </w:p>
    <w:p w14:paraId="7922EB4F" w14:textId="77777777" w:rsidR="00A23F6A" w:rsidRPr="00C674BD" w:rsidRDefault="00A23F6A" w:rsidP="00A23F6A"/>
    <w:p w14:paraId="4A906C90" w14:textId="4BAA1EF9" w:rsidR="000C668A" w:rsidRPr="00C246A2" w:rsidRDefault="000C668A" w:rsidP="00A23F6A">
      <w:pPr>
        <w:pStyle w:val="SuperHeading"/>
      </w:pPr>
    </w:p>
    <w:p w14:paraId="6C9A896C" w14:textId="21A19D44" w:rsidR="00BF7000" w:rsidRPr="00326CD8" w:rsidRDefault="00BF7000" w:rsidP="00326CD8"/>
    <w:sectPr w:rsidR="00BF7000" w:rsidRPr="00326CD8" w:rsidSect="00326CD8">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687C" w14:textId="77777777" w:rsidR="00F06799" w:rsidRDefault="00F06799" w:rsidP="00326CD8">
      <w:r>
        <w:separator/>
      </w:r>
    </w:p>
  </w:endnote>
  <w:endnote w:type="continuationSeparator" w:id="0">
    <w:p w14:paraId="3828C1BC" w14:textId="77777777" w:rsidR="00F06799" w:rsidRDefault="00F06799" w:rsidP="003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78C1" w14:textId="77777777" w:rsidR="004B586A" w:rsidRDefault="004B586A">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897A" w14:textId="74E35AB7" w:rsidR="0060451C" w:rsidRDefault="000C668A" w:rsidP="00326CD8">
    <w:pPr>
      <w:pStyle w:val="Footer"/>
      <w:framePr w:wrap="around"/>
    </w:pPr>
    <w:r>
      <w:t>Draft</w:t>
    </w:r>
    <w:r w:rsidR="0060451C">
      <w:tab/>
      <w:t xml:space="preserve">Page </w:t>
    </w:r>
    <w:r w:rsidR="0060451C">
      <w:fldChar w:fldCharType="begin"/>
    </w:r>
    <w:r w:rsidR="0060451C">
      <w:instrText xml:space="preserve"> PAGE  \* Arabic  \* MERGEFORMAT </w:instrText>
    </w:r>
    <w:r w:rsidR="0060451C">
      <w:fldChar w:fldCharType="separate"/>
    </w:r>
    <w:r w:rsidR="0060451C">
      <w:rPr>
        <w:noProof/>
      </w:rPr>
      <w:t>2</w:t>
    </w:r>
    <w:r w:rsidR="0060451C">
      <w:fldChar w:fldCharType="end"/>
    </w:r>
    <w:r w:rsidR="0060451C">
      <w:t xml:space="preserve"> of </w:t>
    </w:r>
    <w:r w:rsidR="0060451C">
      <w:rPr>
        <w:noProof/>
      </w:rPr>
      <w:fldChar w:fldCharType="begin"/>
    </w:r>
    <w:r w:rsidR="0060451C">
      <w:rPr>
        <w:noProof/>
      </w:rPr>
      <w:instrText xml:space="preserve"> NUMPAGES  \* Arabic  \* MERGEFORMAT </w:instrText>
    </w:r>
    <w:r w:rsidR="0060451C">
      <w:rPr>
        <w:noProof/>
      </w:rPr>
      <w:fldChar w:fldCharType="separate"/>
    </w:r>
    <w:r w:rsidR="0060451C">
      <w:rPr>
        <w:noProof/>
      </w:rPr>
      <w:t>4</w:t>
    </w:r>
    <w:r w:rsidR="0060451C">
      <w:rPr>
        <w:noProof/>
      </w:rPr>
      <w:fldChar w:fldCharType="end"/>
    </w:r>
  </w:p>
  <w:p w14:paraId="6C9A897B" w14:textId="00F1772A" w:rsidR="0060451C" w:rsidRDefault="0060451C" w:rsidP="00326CD8">
    <w:pPr>
      <w:pStyle w:val="Footer"/>
      <w:framePr w:wrap="around"/>
    </w:pPr>
    <w:r>
      <w:t xml:space="preserve">© Commonwealth of Australia, </w:t>
    </w:r>
    <w:r>
      <w:fldChar w:fldCharType="begin"/>
    </w:r>
    <w:r>
      <w:instrText xml:space="preserve"> DATE  \@ "yyyy"  \* MERGEFORMAT </w:instrText>
    </w:r>
    <w:r>
      <w:fldChar w:fldCharType="separate"/>
    </w:r>
    <w:r w:rsidR="00E80880">
      <w:rPr>
        <w:noProof/>
      </w:rPr>
      <w:t>2025</w:t>
    </w:r>
    <w:r>
      <w:fldChar w:fldCharType="end"/>
    </w:r>
    <w:r>
      <w:tab/>
    </w:r>
    <w:r w:rsidR="000C668A">
      <w:t>HumanAbility</w:t>
    </w:r>
  </w:p>
  <w:p w14:paraId="6C9A897C" w14:textId="77777777" w:rsidR="0060451C" w:rsidRDefault="0060451C" w:rsidP="00326CD8">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ABB5" w14:textId="77777777" w:rsidR="004B586A" w:rsidRDefault="004B586A">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154C" w14:textId="77777777" w:rsidR="00F06799" w:rsidRDefault="00F06799" w:rsidP="00326CD8">
      <w:r>
        <w:separator/>
      </w:r>
    </w:p>
  </w:footnote>
  <w:footnote w:type="continuationSeparator" w:id="0">
    <w:p w14:paraId="431428BE" w14:textId="77777777" w:rsidR="00F06799" w:rsidRDefault="00F06799" w:rsidP="0032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BE7D" w14:textId="542AF7E6" w:rsidR="004B586A" w:rsidRDefault="00E80880">
    <w:pPr>
      <w:pStyle w:val="Header"/>
      <w:framePr w:wrap="around"/>
    </w:pPr>
    <w:r>
      <w:rPr>
        <w:noProof/>
      </w:rPr>
    </w:r>
    <w:r w:rsidR="00E80880">
      <w:rPr>
        <w:noProof/>
      </w:rPr>
      <w:pict w14:anchorId="0F750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46216"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8978" w14:textId="36657647" w:rsidR="0060451C" w:rsidRPr="002D2AF8" w:rsidRDefault="00E80880" w:rsidP="00326CD8">
    <w:pPr>
      <w:pStyle w:val="Header"/>
      <w:framePr w:wrap="around"/>
    </w:pPr>
    <w:r>
      <w:rPr>
        <w:noProof/>
      </w:rPr>
    </w:r>
    <w:r w:rsidR="00E80880">
      <w:rPr>
        <w:noProof/>
      </w:rPr>
      <w:pict w14:anchorId="21112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46217"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60451C">
        <w:t xml:space="preserve">CHCMHS013 Implement </w:t>
      </w:r>
      <w:r w:rsidR="00631EB8">
        <w:t xml:space="preserve">trauma-informed </w:t>
      </w:r>
      <w:r w:rsidR="0060451C">
        <w:t xml:space="preserve">care </w:t>
      </w:r>
    </w:fldSimple>
    <w:r w:rsidR="0060451C">
      <w:tab/>
      <w:t xml:space="preserve">Date this document was generated: </w:t>
    </w:r>
    <w:r w:rsidR="0060451C">
      <w:fldChar w:fldCharType="begin"/>
    </w:r>
    <w:r w:rsidR="0060451C">
      <w:instrText xml:space="preserve"> CREATEDATE  \@ "d MMMM yyyy"  \* MERGEFORMAT </w:instrText>
    </w:r>
    <w:r w:rsidR="0060451C">
      <w:fldChar w:fldCharType="separate"/>
    </w:r>
    <w:r w:rsidR="0060451C">
      <w:rPr>
        <w:noProof/>
      </w:rPr>
      <w:t>1 July 2023</w:t>
    </w:r>
    <w:r w:rsidR="0060451C">
      <w:fldChar w:fldCharType="end"/>
    </w:r>
  </w:p>
  <w:p w14:paraId="6C9A8979" w14:textId="77777777" w:rsidR="0060451C" w:rsidRDefault="0060451C" w:rsidP="00326CD8">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C4B8" w14:textId="02E65E31" w:rsidR="004B586A" w:rsidRDefault="00E80880">
    <w:pPr>
      <w:pStyle w:val="Header"/>
      <w:framePr w:wrap="around"/>
    </w:pPr>
    <w:r>
      <w:rPr>
        <w:noProof/>
      </w:rPr>
    </w:r>
    <w:r w:rsidR="00E80880">
      <w:rPr>
        <w:noProof/>
      </w:rPr>
      <w:pict w14:anchorId="5AB83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46215"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79454640">
    <w:abstractNumId w:val="4"/>
  </w:num>
  <w:num w:numId="2" w16cid:durableId="1921210570">
    <w:abstractNumId w:val="3"/>
  </w:num>
  <w:num w:numId="3" w16cid:durableId="122046984">
    <w:abstractNumId w:val="2"/>
  </w:num>
  <w:num w:numId="4" w16cid:durableId="283125071">
    <w:abstractNumId w:val="1"/>
  </w:num>
  <w:num w:numId="5" w16cid:durableId="310061330">
    <w:abstractNumId w:val="0"/>
  </w:num>
  <w:num w:numId="6" w16cid:durableId="1945654339">
    <w:abstractNumId w:val="11"/>
  </w:num>
  <w:num w:numId="7" w16cid:durableId="932126449">
    <w:abstractNumId w:val="8"/>
  </w:num>
  <w:num w:numId="8" w16cid:durableId="2036617524">
    <w:abstractNumId w:val="12"/>
  </w:num>
  <w:num w:numId="9" w16cid:durableId="1550143481">
    <w:abstractNumId w:val="6"/>
  </w:num>
  <w:num w:numId="10" w16cid:durableId="157580282">
    <w:abstractNumId w:val="9"/>
  </w:num>
  <w:num w:numId="11" w16cid:durableId="5909244">
    <w:abstractNumId w:val="7"/>
  </w:num>
  <w:num w:numId="12" w16cid:durableId="1916091540">
    <w:abstractNumId w:val="5"/>
  </w:num>
  <w:num w:numId="13" w16cid:durableId="1617716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D8"/>
    <w:rsid w:val="000C668A"/>
    <w:rsid w:val="00326CD8"/>
    <w:rsid w:val="00350431"/>
    <w:rsid w:val="00363C55"/>
    <w:rsid w:val="00373CAD"/>
    <w:rsid w:val="003B2A9D"/>
    <w:rsid w:val="004B586A"/>
    <w:rsid w:val="0051749F"/>
    <w:rsid w:val="00582322"/>
    <w:rsid w:val="0060451C"/>
    <w:rsid w:val="00631EB8"/>
    <w:rsid w:val="00697755"/>
    <w:rsid w:val="007625EE"/>
    <w:rsid w:val="007B1BC0"/>
    <w:rsid w:val="00853956"/>
    <w:rsid w:val="0087466D"/>
    <w:rsid w:val="00891C2D"/>
    <w:rsid w:val="008A7AE2"/>
    <w:rsid w:val="009D5029"/>
    <w:rsid w:val="00A22D3F"/>
    <w:rsid w:val="00A23F6A"/>
    <w:rsid w:val="00AE52CC"/>
    <w:rsid w:val="00BF7000"/>
    <w:rsid w:val="00DB3CB1"/>
    <w:rsid w:val="00E77DC4"/>
    <w:rsid w:val="00E80880"/>
    <w:rsid w:val="00EC0027"/>
    <w:rsid w:val="00EC7FAF"/>
    <w:rsid w:val="00F06799"/>
    <w:rsid w:val="00F63B30"/>
    <w:rsid w:val="00FD2048"/>
    <w:rsid w:val="00FF4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A8912"/>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D8"/>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326CD8"/>
    <w:pPr>
      <w:spacing w:before="360" w:after="60"/>
      <w:outlineLvl w:val="0"/>
    </w:pPr>
    <w:rPr>
      <w:sz w:val="32"/>
    </w:rPr>
  </w:style>
  <w:style w:type="paragraph" w:styleId="Heading2">
    <w:name w:val="heading 2"/>
    <w:basedOn w:val="HeadingBase"/>
    <w:next w:val="BodyText"/>
    <w:link w:val="Heading2Char"/>
    <w:qFormat/>
    <w:rsid w:val="00326CD8"/>
    <w:pPr>
      <w:keepLines/>
      <w:spacing w:before="240" w:after="120"/>
      <w:outlineLvl w:val="1"/>
    </w:pPr>
    <w:rPr>
      <w:sz w:val="28"/>
      <w:szCs w:val="40"/>
    </w:rPr>
  </w:style>
  <w:style w:type="paragraph" w:styleId="Heading3">
    <w:name w:val="heading 3"/>
    <w:basedOn w:val="HeadingBase"/>
    <w:next w:val="BodyText"/>
    <w:link w:val="Heading3Char"/>
    <w:qFormat/>
    <w:rsid w:val="00326CD8"/>
    <w:pPr>
      <w:spacing w:before="180" w:after="120"/>
      <w:outlineLvl w:val="2"/>
    </w:pPr>
    <w:rPr>
      <w:spacing w:val="-10"/>
      <w:kern w:val="32"/>
    </w:rPr>
  </w:style>
  <w:style w:type="paragraph" w:styleId="Heading4">
    <w:name w:val="heading 4"/>
    <w:basedOn w:val="HeadingBase"/>
    <w:next w:val="BodyText"/>
    <w:link w:val="Heading4Char"/>
    <w:qFormat/>
    <w:rsid w:val="00326CD8"/>
    <w:pPr>
      <w:spacing w:before="160" w:after="120"/>
      <w:outlineLvl w:val="3"/>
    </w:pPr>
    <w:rPr>
      <w:sz w:val="22"/>
    </w:rPr>
  </w:style>
  <w:style w:type="paragraph" w:styleId="Heading5">
    <w:name w:val="heading 5"/>
    <w:basedOn w:val="HeadingBase"/>
    <w:next w:val="Normal"/>
    <w:link w:val="Heading5Char"/>
    <w:qFormat/>
    <w:rsid w:val="00326CD8"/>
    <w:pPr>
      <w:spacing w:before="80"/>
      <w:outlineLvl w:val="4"/>
    </w:pPr>
    <w:rPr>
      <w:color w:val="918585"/>
      <w:sz w:val="20"/>
    </w:rPr>
  </w:style>
  <w:style w:type="paragraph" w:styleId="Heading6">
    <w:name w:val="heading 6"/>
    <w:basedOn w:val="HeadingBase"/>
    <w:next w:val="Normal"/>
    <w:link w:val="Heading6Char"/>
    <w:qFormat/>
    <w:rsid w:val="00326CD8"/>
    <w:pPr>
      <w:spacing w:before="60"/>
      <w:outlineLvl w:val="5"/>
    </w:pPr>
    <w:rPr>
      <w:color w:val="918585"/>
      <w:sz w:val="20"/>
    </w:rPr>
  </w:style>
  <w:style w:type="paragraph" w:styleId="Heading7">
    <w:name w:val="heading 7"/>
    <w:basedOn w:val="Normal"/>
    <w:next w:val="Normal"/>
    <w:link w:val="Heading7Char"/>
    <w:qFormat/>
    <w:rsid w:val="00326CD8"/>
    <w:pPr>
      <w:ind w:left="720"/>
      <w:outlineLvl w:val="6"/>
    </w:pPr>
    <w:rPr>
      <w:i/>
    </w:rPr>
  </w:style>
  <w:style w:type="paragraph" w:styleId="Heading8">
    <w:name w:val="heading 8"/>
    <w:basedOn w:val="Normal"/>
    <w:next w:val="Normal"/>
    <w:link w:val="Heading8Char"/>
    <w:qFormat/>
    <w:rsid w:val="00326CD8"/>
    <w:pPr>
      <w:ind w:left="720"/>
      <w:outlineLvl w:val="7"/>
    </w:pPr>
    <w:rPr>
      <w:i/>
    </w:rPr>
  </w:style>
  <w:style w:type="paragraph" w:styleId="Heading9">
    <w:name w:val="heading 9"/>
    <w:basedOn w:val="Normal"/>
    <w:next w:val="Normal"/>
    <w:link w:val="Heading9Char"/>
    <w:qFormat/>
    <w:rsid w:val="00326CD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CD8"/>
    <w:rPr>
      <w:rFonts w:ascii="Times New Roman" w:eastAsia="Times New Roman" w:hAnsi="Times New Roman" w:cs="Times New Roman"/>
      <w:b/>
      <w:sz w:val="32"/>
      <w:szCs w:val="20"/>
      <w:lang w:eastAsia="en-US"/>
    </w:rPr>
  </w:style>
  <w:style w:type="paragraph" w:styleId="BodyText">
    <w:name w:val="Body Text"/>
    <w:basedOn w:val="Normal"/>
    <w:link w:val="BodyTextChar"/>
    <w:rsid w:val="00326CD8"/>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326CD8"/>
    <w:rPr>
      <w:rFonts w:ascii="Times New Roman" w:eastAsia="Times New Roman" w:hAnsi="Times New Roman" w:cs="Times New Roman"/>
      <w:sz w:val="24"/>
      <w:lang w:eastAsia="en-US"/>
    </w:rPr>
  </w:style>
  <w:style w:type="paragraph" w:styleId="List">
    <w:name w:val="List"/>
    <w:basedOn w:val="BodyText"/>
    <w:next w:val="BodyText"/>
    <w:rsid w:val="00326CD8"/>
    <w:pPr>
      <w:tabs>
        <w:tab w:val="left" w:pos="340"/>
      </w:tabs>
      <w:spacing w:before="60" w:after="60"/>
      <w:ind w:left="340" w:hanging="340"/>
    </w:pPr>
  </w:style>
  <w:style w:type="character" w:customStyle="1" w:styleId="SpecialBold">
    <w:name w:val="Special Bold"/>
    <w:basedOn w:val="DefaultParagraphFont"/>
    <w:rsid w:val="00326CD8"/>
    <w:rPr>
      <w:b/>
      <w:spacing w:val="0"/>
    </w:rPr>
  </w:style>
  <w:style w:type="character" w:styleId="Emphasis">
    <w:name w:val="Emphasis"/>
    <w:basedOn w:val="DefaultParagraphFont"/>
    <w:qFormat/>
    <w:rsid w:val="00326CD8"/>
    <w:rPr>
      <w:i/>
    </w:rPr>
  </w:style>
  <w:style w:type="paragraph" w:customStyle="1" w:styleId="SuperHeading">
    <w:name w:val="SuperHeading"/>
    <w:basedOn w:val="Normal"/>
    <w:rsid w:val="00326CD8"/>
    <w:pPr>
      <w:spacing w:before="240" w:after="120"/>
      <w:outlineLvl w:val="0"/>
    </w:pPr>
    <w:rPr>
      <w:rFonts w:ascii="Times New Roman" w:hAnsi="Times New Roman"/>
      <w:b/>
      <w:sz w:val="32"/>
    </w:rPr>
  </w:style>
  <w:style w:type="paragraph" w:customStyle="1" w:styleId="AllowPageBreak">
    <w:name w:val="AllowPageBreak"/>
    <w:rsid w:val="00326CD8"/>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326CD8"/>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326CD8"/>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326CD8"/>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326CD8"/>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326CD8"/>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326CD8"/>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326CD8"/>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326CD8"/>
    <w:rPr>
      <w:rFonts w:ascii="Courier New" w:eastAsia="Times New Roman" w:hAnsi="Courier New" w:cs="Times New Roman"/>
      <w:i/>
      <w:szCs w:val="20"/>
      <w:lang w:eastAsia="en-US"/>
    </w:rPr>
  </w:style>
  <w:style w:type="paragraph" w:customStyle="1" w:styleId="HeadingBase">
    <w:name w:val="Heading Base"/>
    <w:rsid w:val="00326CD8"/>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326CD8"/>
    <w:pPr>
      <w:tabs>
        <w:tab w:val="right" w:leader="dot" w:pos="9072"/>
      </w:tabs>
      <w:ind w:left="567"/>
    </w:pPr>
    <w:rPr>
      <w:szCs w:val="22"/>
    </w:rPr>
  </w:style>
  <w:style w:type="paragraph" w:customStyle="1" w:styleId="TOCBase">
    <w:name w:val="TOC Base"/>
    <w:rsid w:val="00326CD8"/>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326CD8"/>
    <w:pPr>
      <w:tabs>
        <w:tab w:val="right" w:leader="dot" w:pos="9072"/>
      </w:tabs>
      <w:spacing w:before="40" w:after="40"/>
      <w:ind w:left="284"/>
    </w:pPr>
    <w:rPr>
      <w:rFonts w:ascii="Times New Roman" w:hAnsi="Times New Roman"/>
    </w:rPr>
  </w:style>
  <w:style w:type="paragraph" w:styleId="TOC1">
    <w:name w:val="toc 1"/>
    <w:basedOn w:val="TOCBase"/>
    <w:next w:val="Normal"/>
    <w:rsid w:val="00326CD8"/>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326CD8"/>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326CD8"/>
    <w:rPr>
      <w:rFonts w:ascii="Times New Roman" w:eastAsia="Times New Roman" w:hAnsi="Times New Roman" w:cs="Times New Roman"/>
      <w:sz w:val="16"/>
      <w:lang w:eastAsia="en-US"/>
    </w:rPr>
  </w:style>
  <w:style w:type="paragraph" w:styleId="Title">
    <w:name w:val="Title"/>
    <w:basedOn w:val="HeadingBase"/>
    <w:link w:val="TitleChar"/>
    <w:qFormat/>
    <w:rsid w:val="00326CD8"/>
    <w:pPr>
      <w:spacing w:before="5040"/>
      <w:jc w:val="center"/>
    </w:pPr>
    <w:rPr>
      <w:sz w:val="48"/>
      <w:szCs w:val="72"/>
      <w:lang w:val="en-US"/>
    </w:rPr>
  </w:style>
  <w:style w:type="character" w:customStyle="1" w:styleId="TitleChar">
    <w:name w:val="Title Char"/>
    <w:basedOn w:val="DefaultParagraphFont"/>
    <w:link w:val="Title"/>
    <w:rsid w:val="00326CD8"/>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326CD8"/>
    <w:pPr>
      <w:tabs>
        <w:tab w:val="left" w:pos="3600"/>
        <w:tab w:val="left" w:pos="3958"/>
      </w:tabs>
    </w:pPr>
  </w:style>
  <w:style w:type="paragraph" w:styleId="ListBullet">
    <w:name w:val="List Bullet"/>
    <w:basedOn w:val="List"/>
    <w:rsid w:val="00326CD8"/>
    <w:pPr>
      <w:numPr>
        <w:numId w:val="10"/>
      </w:numPr>
      <w:tabs>
        <w:tab w:val="clear" w:pos="340"/>
      </w:tabs>
      <w:spacing w:before="40" w:after="40"/>
    </w:pPr>
  </w:style>
  <w:style w:type="paragraph" w:customStyle="1" w:styleId="Note">
    <w:name w:val="Note"/>
    <w:basedOn w:val="BodyText"/>
    <w:rsid w:val="00326CD8"/>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326CD8"/>
    <w:pPr>
      <w:framePr w:wrap="auto" w:hAnchor="text" w:y="6049"/>
    </w:pPr>
    <w:rPr>
      <w:color w:val="000000"/>
      <w:sz w:val="40"/>
    </w:rPr>
  </w:style>
  <w:style w:type="paragraph" w:customStyle="1" w:styleId="TOCTitle">
    <w:name w:val="TOCTitle"/>
    <w:basedOn w:val="Heading1"/>
    <w:rsid w:val="00326CD8"/>
    <w:pPr>
      <w:spacing w:after="240"/>
      <w:jc w:val="center"/>
      <w:outlineLvl w:val="9"/>
    </w:pPr>
    <w:rPr>
      <w:caps/>
    </w:rPr>
  </w:style>
  <w:style w:type="paragraph" w:customStyle="1" w:styleId="Version">
    <w:name w:val="Version"/>
    <w:rsid w:val="00326CD8"/>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326CD8"/>
    <w:pPr>
      <w:numPr>
        <w:numId w:val="11"/>
      </w:numPr>
      <w:tabs>
        <w:tab w:val="clear" w:pos="680"/>
      </w:tabs>
    </w:pPr>
  </w:style>
  <w:style w:type="paragraph" w:styleId="Index1">
    <w:name w:val="index 1"/>
    <w:basedOn w:val="Normal"/>
    <w:next w:val="Normal"/>
    <w:semiHidden/>
    <w:rsid w:val="00326CD8"/>
    <w:pPr>
      <w:keepNext w:val="0"/>
      <w:tabs>
        <w:tab w:val="right" w:pos="4176"/>
      </w:tabs>
      <w:ind w:left="198" w:hanging="198"/>
    </w:pPr>
    <w:rPr>
      <w:rFonts w:ascii="Garamond" w:hAnsi="Garamond"/>
    </w:rPr>
  </w:style>
  <w:style w:type="paragraph" w:styleId="IndexHeading">
    <w:name w:val="index heading"/>
    <w:basedOn w:val="Normal"/>
    <w:next w:val="Index1"/>
    <w:semiHidden/>
    <w:rsid w:val="00326CD8"/>
    <w:pPr>
      <w:spacing w:before="120" w:after="120"/>
    </w:pPr>
    <w:rPr>
      <w:rFonts w:ascii="Arial" w:hAnsi="Arial"/>
      <w:b/>
      <w:color w:val="918585"/>
      <w:sz w:val="24"/>
    </w:rPr>
  </w:style>
  <w:style w:type="paragraph" w:styleId="Header">
    <w:name w:val="header"/>
    <w:basedOn w:val="Normal"/>
    <w:link w:val="HeaderChar"/>
    <w:rsid w:val="00326CD8"/>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326CD8"/>
    <w:rPr>
      <w:rFonts w:ascii="Times New Roman" w:eastAsia="Times New Roman" w:hAnsi="Times New Roman" w:cs="Times New Roman"/>
      <w:sz w:val="16"/>
      <w:szCs w:val="20"/>
      <w:lang w:val="en-GB" w:eastAsia="en-US"/>
    </w:rPr>
  </w:style>
  <w:style w:type="paragraph" w:customStyle="1" w:styleId="Chapter">
    <w:name w:val="Chapter"/>
    <w:basedOn w:val="Normal"/>
    <w:rsid w:val="00326CD8"/>
    <w:pPr>
      <w:spacing w:before="240"/>
    </w:pPr>
    <w:rPr>
      <w:rFonts w:ascii="Times New Roman" w:hAnsi="Times New Roman"/>
      <w:smallCaps/>
      <w:spacing w:val="80"/>
      <w:sz w:val="28"/>
    </w:rPr>
  </w:style>
  <w:style w:type="paragraph" w:customStyle="1" w:styleId="InChapter">
    <w:name w:val="InChapter"/>
    <w:basedOn w:val="Heading3"/>
    <w:rsid w:val="00326CD8"/>
    <w:pPr>
      <w:spacing w:after="240"/>
      <w:outlineLvl w:val="9"/>
    </w:pPr>
    <w:rPr>
      <w:noProof/>
    </w:rPr>
  </w:style>
  <w:style w:type="paragraph" w:styleId="Index2">
    <w:name w:val="index 2"/>
    <w:basedOn w:val="Normal"/>
    <w:next w:val="Normal"/>
    <w:semiHidden/>
    <w:rsid w:val="00326CD8"/>
    <w:pPr>
      <w:tabs>
        <w:tab w:val="right" w:pos="4176"/>
      </w:tabs>
      <w:ind w:left="568" w:hanging="284"/>
    </w:pPr>
    <w:rPr>
      <w:rFonts w:ascii="Garamond" w:hAnsi="Garamond"/>
    </w:rPr>
  </w:style>
  <w:style w:type="paragraph" w:customStyle="1" w:styleId="Byline">
    <w:name w:val="Byline"/>
    <w:rsid w:val="00326CD8"/>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326CD8"/>
    <w:pPr>
      <w:tabs>
        <w:tab w:val="clear" w:pos="3600"/>
        <w:tab w:val="clear" w:pos="3958"/>
      </w:tabs>
      <w:jc w:val="right"/>
    </w:pPr>
  </w:style>
  <w:style w:type="paragraph" w:styleId="Caption">
    <w:name w:val="caption"/>
    <w:basedOn w:val="BodyText"/>
    <w:next w:val="Normal"/>
    <w:qFormat/>
    <w:rsid w:val="00326CD8"/>
    <w:pPr>
      <w:framePr w:w="2268" w:hSpace="181" w:vSpace="181" w:wrap="around" w:vAnchor="text" w:hAnchor="page" w:x="1135" w:y="285" w:anchorLock="1"/>
    </w:pPr>
    <w:rPr>
      <w:i/>
    </w:rPr>
  </w:style>
  <w:style w:type="paragraph" w:customStyle="1" w:styleId="MiniTOCTitle">
    <w:name w:val="MiniTOCTitle"/>
    <w:basedOn w:val="Heading4"/>
    <w:rsid w:val="00326CD8"/>
    <w:pPr>
      <w:spacing w:before="240"/>
      <w:outlineLvl w:val="9"/>
    </w:pPr>
    <w:rPr>
      <w:noProof/>
      <w:sz w:val="24"/>
    </w:rPr>
  </w:style>
  <w:style w:type="paragraph" w:customStyle="1" w:styleId="MiniTOCItem">
    <w:name w:val="MiniTOCItem"/>
    <w:basedOn w:val="ListBullet"/>
    <w:rsid w:val="00326CD8"/>
    <w:pPr>
      <w:numPr>
        <w:numId w:val="0"/>
      </w:numPr>
      <w:tabs>
        <w:tab w:val="right" w:leader="dot" w:pos="6521"/>
      </w:tabs>
      <w:spacing w:before="0" w:after="0"/>
    </w:pPr>
  </w:style>
  <w:style w:type="paragraph" w:customStyle="1" w:styleId="TOFTitle">
    <w:name w:val="TOFTitle"/>
    <w:basedOn w:val="TOCTitle"/>
    <w:rsid w:val="00326CD8"/>
  </w:style>
  <w:style w:type="paragraph" w:styleId="TableofFigures">
    <w:name w:val="table of figures"/>
    <w:basedOn w:val="Normal"/>
    <w:next w:val="Normal"/>
    <w:semiHidden/>
    <w:rsid w:val="00326CD8"/>
    <w:pPr>
      <w:tabs>
        <w:tab w:val="right" w:leader="dot" w:pos="9072"/>
      </w:tabs>
      <w:ind w:left="970" w:hanging="403"/>
    </w:pPr>
    <w:rPr>
      <w:rFonts w:ascii="Times New Roman" w:hAnsi="Times New Roman"/>
      <w:b/>
    </w:rPr>
  </w:style>
  <w:style w:type="paragraph" w:styleId="ListNumber">
    <w:name w:val="List Number"/>
    <w:basedOn w:val="List"/>
    <w:rsid w:val="00326CD8"/>
    <w:pPr>
      <w:numPr>
        <w:numId w:val="13"/>
      </w:numPr>
      <w:tabs>
        <w:tab w:val="clear" w:pos="340"/>
      </w:tabs>
    </w:pPr>
  </w:style>
  <w:style w:type="character" w:customStyle="1" w:styleId="WingdingSymbols">
    <w:name w:val="Wingding Symbols"/>
    <w:rsid w:val="00326CD8"/>
    <w:rPr>
      <w:rFonts w:ascii="Wingdings" w:hAnsi="Wingdings"/>
    </w:rPr>
  </w:style>
  <w:style w:type="paragraph" w:customStyle="1" w:styleId="TableHeading">
    <w:name w:val="Table Heading"/>
    <w:basedOn w:val="HeadingBase"/>
    <w:rsid w:val="00326CD8"/>
    <w:pPr>
      <w:keepLines/>
      <w:pBdr>
        <w:bottom w:val="single" w:sz="6" w:space="1" w:color="918585"/>
      </w:pBdr>
      <w:spacing w:before="240"/>
    </w:pPr>
  </w:style>
  <w:style w:type="character" w:customStyle="1" w:styleId="HotSpot">
    <w:name w:val="HotSpot"/>
    <w:rsid w:val="00326CD8"/>
    <w:rPr>
      <w:color w:val="0033CC"/>
      <w:u w:val="none"/>
    </w:rPr>
  </w:style>
  <w:style w:type="paragraph" w:customStyle="1" w:styleId="BodyTextRight">
    <w:name w:val="Body Text Right"/>
    <w:basedOn w:val="BodyText"/>
    <w:rsid w:val="00326CD8"/>
    <w:pPr>
      <w:spacing w:before="0" w:after="0"/>
      <w:jc w:val="right"/>
    </w:pPr>
  </w:style>
  <w:style w:type="paragraph" w:styleId="Index3">
    <w:name w:val="index 3"/>
    <w:basedOn w:val="ListNumber2"/>
    <w:next w:val="Normal"/>
    <w:semiHidden/>
    <w:rsid w:val="00326CD8"/>
    <w:pPr>
      <w:numPr>
        <w:numId w:val="0"/>
      </w:numPr>
      <w:tabs>
        <w:tab w:val="right" w:leader="dot" w:pos="4176"/>
      </w:tabs>
    </w:pPr>
  </w:style>
  <w:style w:type="paragraph" w:styleId="ListNumber2">
    <w:name w:val="List Number 2"/>
    <w:basedOn w:val="List2"/>
    <w:rsid w:val="00326CD8"/>
    <w:pPr>
      <w:numPr>
        <w:numId w:val="8"/>
      </w:numPr>
      <w:tabs>
        <w:tab w:val="clear" w:pos="1060"/>
      </w:tabs>
    </w:pPr>
  </w:style>
  <w:style w:type="paragraph" w:customStyle="1" w:styleId="MarginNote">
    <w:name w:val="Margin Note"/>
    <w:basedOn w:val="BodyText"/>
    <w:rsid w:val="00326CD8"/>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326CD8"/>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326CD8"/>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326CD8"/>
    <w:rPr>
      <w:sz w:val="32"/>
    </w:rPr>
  </w:style>
  <w:style w:type="paragraph" w:customStyle="1" w:styleId="HeadingProcedure">
    <w:name w:val="Heading Procedure"/>
    <w:basedOn w:val="HeadingBase"/>
    <w:next w:val="Normal"/>
    <w:rsid w:val="00326CD8"/>
    <w:pPr>
      <w:tabs>
        <w:tab w:val="left" w:pos="0"/>
      </w:tabs>
      <w:spacing w:before="120" w:after="60"/>
    </w:pPr>
    <w:rPr>
      <w:i/>
      <w:color w:val="918585"/>
      <w:sz w:val="22"/>
    </w:rPr>
  </w:style>
  <w:style w:type="paragraph" w:customStyle="1" w:styleId="TableBodyText">
    <w:name w:val="Table Body Text"/>
    <w:basedOn w:val="BodyText"/>
    <w:rsid w:val="00326CD8"/>
    <w:pPr>
      <w:spacing w:before="60" w:after="60"/>
    </w:pPr>
  </w:style>
  <w:style w:type="paragraph" w:styleId="ListContinue">
    <w:name w:val="List Continue"/>
    <w:basedOn w:val="List"/>
    <w:rsid w:val="00326CD8"/>
    <w:pPr>
      <w:ind w:firstLine="0"/>
    </w:pPr>
  </w:style>
  <w:style w:type="paragraph" w:customStyle="1" w:styleId="ListNote">
    <w:name w:val="List Note"/>
    <w:basedOn w:val="List"/>
    <w:rsid w:val="00326CD8"/>
    <w:pPr>
      <w:pBdr>
        <w:top w:val="single" w:sz="6" w:space="2" w:color="918585"/>
        <w:bottom w:val="single" w:sz="6" w:space="2" w:color="918585"/>
      </w:pBdr>
      <w:tabs>
        <w:tab w:val="left" w:pos="1021"/>
      </w:tabs>
      <w:ind w:firstLine="0"/>
    </w:pPr>
  </w:style>
  <w:style w:type="paragraph" w:customStyle="1" w:styleId="Warning">
    <w:name w:val="Warning"/>
    <w:basedOn w:val="BodyText"/>
    <w:rsid w:val="00326CD8"/>
    <w:pPr>
      <w:shd w:val="clear" w:color="auto" w:fill="D9D9D9"/>
      <w:tabs>
        <w:tab w:val="left" w:pos="992"/>
      </w:tabs>
      <w:ind w:left="119" w:right="119"/>
    </w:pPr>
    <w:rPr>
      <w:sz w:val="20"/>
    </w:rPr>
  </w:style>
  <w:style w:type="paragraph" w:customStyle="1" w:styleId="MarginIcons">
    <w:name w:val="Margin Icons"/>
    <w:basedOn w:val="BodyText"/>
    <w:rsid w:val="00326CD8"/>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326CD8"/>
    <w:rPr>
      <w:rFonts w:ascii="Courier New" w:hAnsi="Courier New"/>
    </w:rPr>
  </w:style>
  <w:style w:type="paragraph" w:customStyle="1" w:styleId="NoteBullet">
    <w:name w:val="Note Bullet"/>
    <w:basedOn w:val="Note"/>
    <w:rsid w:val="00326CD8"/>
    <w:pPr>
      <w:tabs>
        <w:tab w:val="clear" w:pos="680"/>
      </w:tabs>
      <w:spacing w:before="60" w:after="60"/>
    </w:pPr>
  </w:style>
  <w:style w:type="paragraph" w:customStyle="1" w:styleId="SubHeading2">
    <w:name w:val="SubHeading2"/>
    <w:basedOn w:val="HeadingBase"/>
    <w:rsid w:val="00326CD8"/>
    <w:pPr>
      <w:spacing w:before="240" w:after="60"/>
    </w:pPr>
    <w:rPr>
      <w:sz w:val="20"/>
    </w:rPr>
  </w:style>
  <w:style w:type="paragraph" w:customStyle="1" w:styleId="SubHeading1">
    <w:name w:val="SubHeading1"/>
    <w:basedOn w:val="HeadingBase"/>
    <w:rsid w:val="00326CD8"/>
    <w:pPr>
      <w:spacing w:before="240" w:after="60"/>
    </w:pPr>
    <w:rPr>
      <w:color w:val="918585"/>
      <w:sz w:val="22"/>
    </w:rPr>
  </w:style>
  <w:style w:type="paragraph" w:customStyle="1" w:styleId="SideHeading">
    <w:name w:val="Side Heading"/>
    <w:basedOn w:val="HeadingBase"/>
    <w:rsid w:val="00326CD8"/>
    <w:pPr>
      <w:framePr w:w="2268" w:h="567" w:hSpace="181" w:vSpace="181" w:wrap="around" w:vAnchor="text" w:hAnchor="page" w:x="1419" w:y="370" w:anchorLock="1"/>
    </w:pPr>
    <w:rPr>
      <w:sz w:val="22"/>
    </w:rPr>
  </w:style>
  <w:style w:type="paragraph" w:customStyle="1" w:styleId="TableListBullet">
    <w:name w:val="Table List Bullet"/>
    <w:basedOn w:val="ListBullet"/>
    <w:rsid w:val="00326CD8"/>
    <w:pPr>
      <w:numPr>
        <w:numId w:val="9"/>
      </w:numPr>
    </w:pPr>
  </w:style>
  <w:style w:type="paragraph" w:styleId="PlainText">
    <w:name w:val="Plain Text"/>
    <w:basedOn w:val="Normal"/>
    <w:link w:val="PlainTextChar"/>
    <w:rsid w:val="00326CD8"/>
    <w:rPr>
      <w:sz w:val="20"/>
    </w:rPr>
  </w:style>
  <w:style w:type="character" w:customStyle="1" w:styleId="PlainTextChar">
    <w:name w:val="Plain Text Char"/>
    <w:basedOn w:val="DefaultParagraphFont"/>
    <w:link w:val="PlainText"/>
    <w:rsid w:val="00326CD8"/>
    <w:rPr>
      <w:rFonts w:ascii="Courier New" w:eastAsia="Times New Roman" w:hAnsi="Courier New" w:cs="Times New Roman"/>
      <w:sz w:val="20"/>
      <w:szCs w:val="20"/>
      <w:lang w:eastAsia="en-US"/>
    </w:rPr>
  </w:style>
  <w:style w:type="character" w:customStyle="1" w:styleId="MenuOption">
    <w:name w:val="Menu Option"/>
    <w:basedOn w:val="DefaultParagraphFont"/>
    <w:rsid w:val="00326CD8"/>
    <w:rPr>
      <w:b/>
      <w:smallCaps/>
    </w:rPr>
  </w:style>
  <w:style w:type="paragraph" w:customStyle="1" w:styleId="TableListNumber">
    <w:name w:val="Table List Number"/>
    <w:basedOn w:val="ListNumber"/>
    <w:rsid w:val="00326CD8"/>
    <w:pPr>
      <w:numPr>
        <w:numId w:val="0"/>
      </w:numPr>
    </w:pPr>
  </w:style>
  <w:style w:type="paragraph" w:styleId="TOC4">
    <w:name w:val="toc 4"/>
    <w:basedOn w:val="TOCBase"/>
    <w:next w:val="Normal"/>
    <w:semiHidden/>
    <w:rsid w:val="00326CD8"/>
    <w:pPr>
      <w:tabs>
        <w:tab w:val="right" w:leader="dot" w:pos="9071"/>
      </w:tabs>
      <w:ind w:left="1701"/>
    </w:pPr>
  </w:style>
  <w:style w:type="paragraph" w:customStyle="1" w:styleId="ListAlpha">
    <w:name w:val="List Alpha"/>
    <w:basedOn w:val="List"/>
    <w:rsid w:val="00326CD8"/>
    <w:pPr>
      <w:numPr>
        <w:numId w:val="7"/>
      </w:numPr>
    </w:pPr>
  </w:style>
  <w:style w:type="paragraph" w:customStyle="1" w:styleId="ListAlpha2">
    <w:name w:val="List Alpha 2"/>
    <w:basedOn w:val="List2"/>
    <w:rsid w:val="00326CD8"/>
    <w:pPr>
      <w:numPr>
        <w:numId w:val="6"/>
      </w:numPr>
    </w:pPr>
  </w:style>
  <w:style w:type="paragraph" w:styleId="List2">
    <w:name w:val="List 2"/>
    <w:basedOn w:val="BodyText"/>
    <w:rsid w:val="00326CD8"/>
    <w:pPr>
      <w:tabs>
        <w:tab w:val="left" w:pos="680"/>
      </w:tabs>
      <w:spacing w:before="60" w:after="60"/>
      <w:ind w:left="680" w:hanging="340"/>
    </w:pPr>
  </w:style>
  <w:style w:type="paragraph" w:styleId="List3">
    <w:name w:val="List 3"/>
    <w:basedOn w:val="BodyText"/>
    <w:rsid w:val="00326CD8"/>
    <w:pPr>
      <w:tabs>
        <w:tab w:val="left" w:pos="1021"/>
      </w:tabs>
      <w:spacing w:before="60" w:after="60"/>
      <w:ind w:left="1020" w:hanging="340"/>
    </w:pPr>
  </w:style>
  <w:style w:type="paragraph" w:styleId="List4">
    <w:name w:val="List 4"/>
    <w:basedOn w:val="BodyText"/>
    <w:rsid w:val="00326CD8"/>
    <w:pPr>
      <w:tabs>
        <w:tab w:val="left" w:pos="1361"/>
      </w:tabs>
      <w:spacing w:before="60" w:after="60"/>
      <w:ind w:left="1361" w:hanging="340"/>
    </w:pPr>
  </w:style>
  <w:style w:type="paragraph" w:styleId="List5">
    <w:name w:val="List 5"/>
    <w:basedOn w:val="BodyText"/>
    <w:rsid w:val="00326CD8"/>
    <w:pPr>
      <w:tabs>
        <w:tab w:val="left" w:pos="1701"/>
      </w:tabs>
      <w:spacing w:before="60" w:after="60"/>
      <w:ind w:left="1701" w:hanging="340"/>
    </w:pPr>
  </w:style>
  <w:style w:type="paragraph" w:styleId="ListBullet3">
    <w:name w:val="List Bullet 3"/>
    <w:basedOn w:val="List3"/>
    <w:rsid w:val="00326CD8"/>
    <w:pPr>
      <w:numPr>
        <w:numId w:val="12"/>
      </w:numPr>
      <w:tabs>
        <w:tab w:val="clear" w:pos="1021"/>
      </w:tabs>
      <w:ind w:left="1037" w:hanging="357"/>
    </w:pPr>
  </w:style>
  <w:style w:type="paragraph" w:styleId="ListBullet4">
    <w:name w:val="List Bullet 4"/>
    <w:basedOn w:val="List4"/>
    <w:rsid w:val="00326CD8"/>
    <w:pPr>
      <w:numPr>
        <w:numId w:val="1"/>
      </w:numPr>
      <w:tabs>
        <w:tab w:val="clear" w:pos="1361"/>
      </w:tabs>
    </w:pPr>
  </w:style>
  <w:style w:type="paragraph" w:styleId="ListBullet5">
    <w:name w:val="List Bullet 5"/>
    <w:basedOn w:val="List5"/>
    <w:rsid w:val="00326CD8"/>
    <w:pPr>
      <w:numPr>
        <w:numId w:val="2"/>
      </w:numPr>
    </w:pPr>
  </w:style>
  <w:style w:type="paragraph" w:styleId="ListContinue2">
    <w:name w:val="List Continue 2"/>
    <w:basedOn w:val="List2"/>
    <w:rsid w:val="00326CD8"/>
    <w:pPr>
      <w:ind w:firstLine="0"/>
    </w:pPr>
  </w:style>
  <w:style w:type="paragraph" w:styleId="ListContinue3">
    <w:name w:val="List Continue 3"/>
    <w:basedOn w:val="List3"/>
    <w:rsid w:val="00326CD8"/>
    <w:pPr>
      <w:ind w:left="1021" w:firstLine="0"/>
    </w:pPr>
  </w:style>
  <w:style w:type="paragraph" w:styleId="ListContinue4">
    <w:name w:val="List Continue 4"/>
    <w:basedOn w:val="List4"/>
    <w:rsid w:val="00326CD8"/>
    <w:pPr>
      <w:ind w:firstLine="0"/>
    </w:pPr>
  </w:style>
  <w:style w:type="paragraph" w:styleId="ListContinue5">
    <w:name w:val="List Continue 5"/>
    <w:basedOn w:val="List5"/>
    <w:rsid w:val="00326CD8"/>
    <w:pPr>
      <w:ind w:firstLine="0"/>
    </w:pPr>
  </w:style>
  <w:style w:type="paragraph" w:styleId="ListNumber3">
    <w:name w:val="List Number 3"/>
    <w:basedOn w:val="List3"/>
    <w:rsid w:val="00326CD8"/>
    <w:pPr>
      <w:numPr>
        <w:numId w:val="3"/>
      </w:numPr>
    </w:pPr>
  </w:style>
  <w:style w:type="paragraph" w:styleId="ListNumber4">
    <w:name w:val="List Number 4"/>
    <w:basedOn w:val="List4"/>
    <w:rsid w:val="00326CD8"/>
    <w:pPr>
      <w:numPr>
        <w:numId w:val="4"/>
      </w:numPr>
    </w:pPr>
  </w:style>
  <w:style w:type="paragraph" w:styleId="ListNumber5">
    <w:name w:val="List Number 5"/>
    <w:basedOn w:val="List5"/>
    <w:rsid w:val="00326CD8"/>
    <w:pPr>
      <w:numPr>
        <w:numId w:val="5"/>
      </w:numPr>
    </w:pPr>
  </w:style>
  <w:style w:type="paragraph" w:styleId="BlockText">
    <w:name w:val="Block Text"/>
    <w:basedOn w:val="Normal"/>
    <w:rsid w:val="00326CD8"/>
    <w:pPr>
      <w:spacing w:after="120"/>
      <w:ind w:left="1440" w:right="1440"/>
    </w:pPr>
  </w:style>
  <w:style w:type="character" w:customStyle="1" w:styleId="Subscript">
    <w:name w:val="Subscript"/>
    <w:basedOn w:val="DefaultParagraphFont"/>
    <w:rsid w:val="00326CD8"/>
    <w:rPr>
      <w:sz w:val="16"/>
      <w:vertAlign w:val="subscript"/>
    </w:rPr>
  </w:style>
  <w:style w:type="character" w:customStyle="1" w:styleId="Superscript">
    <w:name w:val="Superscript"/>
    <w:basedOn w:val="DefaultParagraphFont"/>
    <w:rsid w:val="00326CD8"/>
    <w:rPr>
      <w:sz w:val="16"/>
      <w:vertAlign w:val="superscript"/>
    </w:rPr>
  </w:style>
  <w:style w:type="character" w:customStyle="1" w:styleId="Symbols">
    <w:name w:val="Symbols"/>
    <w:basedOn w:val="DefaultParagraphFont"/>
    <w:rsid w:val="00326CD8"/>
    <w:rPr>
      <w:rFonts w:ascii="Symbol" w:hAnsi="Symbol"/>
    </w:rPr>
  </w:style>
  <w:style w:type="character" w:customStyle="1" w:styleId="MenuOptions">
    <w:name w:val="Menu Options"/>
    <w:basedOn w:val="DefaultParagraphFont"/>
    <w:rsid w:val="00326CD8"/>
    <w:rPr>
      <w:rFonts w:ascii="Arial Narrow" w:hAnsi="Arial Narrow"/>
      <w:smallCaps/>
    </w:rPr>
  </w:style>
  <w:style w:type="character" w:customStyle="1" w:styleId="Buttons">
    <w:name w:val="Buttons"/>
    <w:basedOn w:val="DefaultParagraphFont"/>
    <w:rsid w:val="00326CD8"/>
    <w:rPr>
      <w:b/>
    </w:rPr>
  </w:style>
  <w:style w:type="character" w:customStyle="1" w:styleId="Underlined">
    <w:name w:val="Underlined"/>
    <w:basedOn w:val="DefaultParagraphFont"/>
    <w:rsid w:val="00326CD8"/>
    <w:rPr>
      <w:u w:val="single"/>
    </w:rPr>
  </w:style>
  <w:style w:type="paragraph" w:customStyle="1" w:styleId="TableBodyTextRight">
    <w:name w:val="Table Body Text Right"/>
    <w:basedOn w:val="TableBodyText"/>
    <w:rsid w:val="00326CD8"/>
    <w:pPr>
      <w:widowControl w:val="0"/>
      <w:autoSpaceDE w:val="0"/>
      <w:autoSpaceDN w:val="0"/>
      <w:adjustRightInd w:val="0"/>
      <w:jc w:val="right"/>
    </w:pPr>
    <w:rPr>
      <w:rFonts w:cs="Arial"/>
      <w:szCs w:val="18"/>
    </w:rPr>
  </w:style>
  <w:style w:type="paragraph" w:customStyle="1" w:styleId="CopyrightText">
    <w:name w:val="Copyright Text"/>
    <w:basedOn w:val="BodyText"/>
    <w:rsid w:val="00326CD8"/>
    <w:rPr>
      <w:sz w:val="18"/>
    </w:rPr>
  </w:style>
  <w:style w:type="paragraph" w:customStyle="1" w:styleId="BodySmallRight">
    <w:name w:val="Body Small Right"/>
    <w:basedOn w:val="BodyTextRight"/>
    <w:rsid w:val="00326CD8"/>
    <w:rPr>
      <w:sz w:val="18"/>
      <w:szCs w:val="18"/>
    </w:rPr>
  </w:style>
  <w:style w:type="paragraph" w:customStyle="1" w:styleId="MarginEdition">
    <w:name w:val="Margin Edition"/>
    <w:basedOn w:val="MarginNote"/>
    <w:rsid w:val="00326CD8"/>
    <w:pPr>
      <w:spacing w:before="0" w:after="0"/>
    </w:pPr>
    <w:rPr>
      <w:rFonts w:ascii="Times New Roman" w:hAnsi="Times New Roman"/>
      <w:color w:val="999999"/>
    </w:rPr>
  </w:style>
  <w:style w:type="paragraph" w:customStyle="1" w:styleId="Spacer">
    <w:name w:val="Spacer"/>
    <w:basedOn w:val="Normal"/>
    <w:rsid w:val="00326CD8"/>
    <w:rPr>
      <w:sz w:val="2"/>
      <w:szCs w:val="2"/>
    </w:rPr>
  </w:style>
  <w:style w:type="character" w:customStyle="1" w:styleId="Small">
    <w:name w:val="Small"/>
    <w:basedOn w:val="DefaultParagraphFont"/>
    <w:rsid w:val="00326CD8"/>
    <w:rPr>
      <w:sz w:val="16"/>
    </w:rPr>
  </w:style>
  <w:style w:type="paragraph" w:customStyle="1" w:styleId="WideTable">
    <w:name w:val="Wide Table"/>
    <w:basedOn w:val="Normal"/>
    <w:rsid w:val="00326CD8"/>
    <w:pPr>
      <w:ind w:left="-1418"/>
    </w:pPr>
    <w:rPr>
      <w:sz w:val="2"/>
      <w:szCs w:val="2"/>
    </w:rPr>
  </w:style>
  <w:style w:type="character" w:styleId="PageNumber">
    <w:name w:val="page number"/>
    <w:basedOn w:val="DefaultParagraphFont"/>
    <w:rsid w:val="00326CD8"/>
  </w:style>
  <w:style w:type="paragraph" w:styleId="Quote">
    <w:name w:val="Quote"/>
    <w:basedOn w:val="Heading1"/>
    <w:link w:val="QuoteChar"/>
    <w:qFormat/>
    <w:rsid w:val="00326CD8"/>
    <w:rPr>
      <w:b w:val="0"/>
      <w:sz w:val="72"/>
      <w:szCs w:val="72"/>
      <w:lang w:val="en-NZ"/>
    </w:rPr>
  </w:style>
  <w:style w:type="character" w:customStyle="1" w:styleId="QuoteChar">
    <w:name w:val="Quote Char"/>
    <w:basedOn w:val="DefaultParagraphFont"/>
    <w:link w:val="Quote"/>
    <w:rsid w:val="00326CD8"/>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326CD8"/>
    <w:pPr>
      <w:pageBreakBefore/>
    </w:pPr>
  </w:style>
  <w:style w:type="paragraph" w:customStyle="1" w:styleId="Border">
    <w:name w:val="Border"/>
    <w:basedOn w:val="Normal"/>
    <w:qFormat/>
    <w:rsid w:val="00326CD8"/>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326CD8"/>
    <w:rPr>
      <w:b/>
      <w:bCs/>
      <w:i/>
      <w:iCs/>
      <w:color w:val="auto"/>
    </w:rPr>
  </w:style>
  <w:style w:type="paragraph" w:styleId="IntenseQuote">
    <w:name w:val="Intense Quote"/>
    <w:basedOn w:val="Normal"/>
    <w:next w:val="Normal"/>
    <w:link w:val="IntenseQuoteChar"/>
    <w:uiPriority w:val="30"/>
    <w:qFormat/>
    <w:rsid w:val="00326CD8"/>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326CD8"/>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326CD8"/>
    <w:rPr>
      <w:smallCaps/>
      <w:color w:val="auto"/>
      <w:u w:val="single"/>
    </w:rPr>
  </w:style>
  <w:style w:type="character" w:styleId="IntenseReference">
    <w:name w:val="Intense Reference"/>
    <w:basedOn w:val="DefaultParagraphFont"/>
    <w:uiPriority w:val="32"/>
    <w:qFormat/>
    <w:rsid w:val="00326CD8"/>
    <w:rPr>
      <w:b/>
      <w:bCs/>
      <w:smallCaps/>
      <w:color w:val="auto"/>
      <w:spacing w:val="5"/>
      <w:u w:val="single"/>
    </w:rPr>
  </w:style>
  <w:style w:type="paragraph" w:customStyle="1" w:styleId="2ColumnHeading">
    <w:name w:val="2Column Heading"/>
    <w:basedOn w:val="BodyText"/>
    <w:qFormat/>
    <w:rsid w:val="00326CD8"/>
    <w:pPr>
      <w:spacing w:after="60"/>
      <w:ind w:left="-2268"/>
    </w:pPr>
    <w:rPr>
      <w:b/>
    </w:rPr>
  </w:style>
  <w:style w:type="paragraph" w:customStyle="1" w:styleId="Heading1TOC">
    <w:name w:val="Heading1 TOC"/>
    <w:basedOn w:val="Normal"/>
    <w:qFormat/>
    <w:rsid w:val="00326CD8"/>
    <w:pPr>
      <w:spacing w:before="240" w:after="120"/>
    </w:pPr>
    <w:rPr>
      <w:rFonts w:ascii="Times New Roman" w:hAnsi="Times New Roman"/>
      <w:b/>
      <w:sz w:val="32"/>
    </w:rPr>
  </w:style>
  <w:style w:type="paragraph" w:customStyle="1" w:styleId="Heading2TOC">
    <w:name w:val="Heading2 TOC"/>
    <w:basedOn w:val="Normal"/>
    <w:qFormat/>
    <w:rsid w:val="00326CD8"/>
    <w:pPr>
      <w:spacing w:before="240" w:after="60"/>
    </w:pPr>
    <w:rPr>
      <w:rFonts w:ascii="Times New Roman" w:hAnsi="Times New Roman"/>
      <w:b/>
      <w:sz w:val="28"/>
    </w:rPr>
  </w:style>
  <w:style w:type="character" w:customStyle="1" w:styleId="Underline">
    <w:name w:val="Underline"/>
    <w:basedOn w:val="DefaultParagraphFont"/>
    <w:qFormat/>
    <w:rsid w:val="00326CD8"/>
    <w:rPr>
      <w:u w:val="single"/>
    </w:rPr>
  </w:style>
  <w:style w:type="character" w:customStyle="1" w:styleId="BoldandItalics">
    <w:name w:val="Bold and Italics"/>
    <w:qFormat/>
    <w:rsid w:val="00326CD8"/>
    <w:rPr>
      <w:b/>
      <w:i/>
      <w:u w:val="none"/>
    </w:rPr>
  </w:style>
  <w:style w:type="paragraph" w:styleId="BalloonText">
    <w:name w:val="Balloon Text"/>
    <w:basedOn w:val="Normal"/>
    <w:link w:val="BalloonTextChar"/>
    <w:rsid w:val="00326CD8"/>
    <w:rPr>
      <w:rFonts w:ascii="Tahoma" w:hAnsi="Tahoma" w:cs="Tahoma"/>
      <w:sz w:val="16"/>
      <w:szCs w:val="16"/>
    </w:rPr>
  </w:style>
  <w:style w:type="character" w:customStyle="1" w:styleId="BalloonTextChar">
    <w:name w:val="Balloon Text Char"/>
    <w:basedOn w:val="DefaultParagraphFont"/>
    <w:link w:val="BalloonText"/>
    <w:rsid w:val="00326CD8"/>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326CD8"/>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326CD8"/>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326CD8"/>
    <w:rPr>
      <w:b/>
      <w:color w:val="660033"/>
      <w:spacing w:val="0"/>
    </w:rPr>
  </w:style>
  <w:style w:type="paragraph" w:customStyle="1" w:styleId="Nameditemlist">
    <w:name w:val="Named item list"/>
    <w:basedOn w:val="BodyText"/>
    <w:qFormat/>
    <w:rsid w:val="00326CD8"/>
    <w:pPr>
      <w:tabs>
        <w:tab w:val="left" w:pos="2835"/>
      </w:tabs>
      <w:ind w:left="2835" w:hanging="2835"/>
    </w:pPr>
  </w:style>
  <w:style w:type="paragraph" w:customStyle="1" w:styleId="BodyTextnopadding">
    <w:name w:val="Body Text no padding"/>
    <w:basedOn w:val="BodyText"/>
    <w:qFormat/>
    <w:rsid w:val="00326CD8"/>
    <w:pPr>
      <w:spacing w:before="0" w:after="0"/>
    </w:pPr>
  </w:style>
  <w:style w:type="paragraph" w:customStyle="1" w:styleId="BodyTextBold">
    <w:name w:val="Body Text Bold"/>
    <w:basedOn w:val="BodyText"/>
    <w:qFormat/>
    <w:rsid w:val="00326CD8"/>
    <w:rPr>
      <w:b/>
    </w:rPr>
  </w:style>
  <w:style w:type="character" w:styleId="Hyperlink">
    <w:name w:val="Hyperlink"/>
    <w:basedOn w:val="DefaultParagraphFont"/>
    <w:uiPriority w:val="99"/>
    <w:unhideWhenUsed/>
    <w:rsid w:val="0060451C"/>
    <w:rPr>
      <w:color w:val="0000FF" w:themeColor="hyperlink"/>
      <w:u w:val="single"/>
    </w:rPr>
  </w:style>
  <w:style w:type="paragraph" w:styleId="Revision">
    <w:name w:val="Revision"/>
    <w:hidden/>
    <w:uiPriority w:val="99"/>
    <w:semiHidden/>
    <w:rsid w:val="00FF43D0"/>
    <w:pPr>
      <w:spacing w:after="0" w:line="240" w:lineRule="auto"/>
    </w:pPr>
    <w:rPr>
      <w:rFonts w:ascii="Courier New" w:eastAsia="Times New Roman" w:hAnsi="Courier New" w:cs="Times New Roman"/>
      <w:szCs w:val="20"/>
      <w:lang w:eastAsia="en-US"/>
    </w:rPr>
  </w:style>
  <w:style w:type="character" w:styleId="CommentReference">
    <w:name w:val="annotation reference"/>
    <w:basedOn w:val="DefaultParagraphFont"/>
    <w:uiPriority w:val="99"/>
    <w:semiHidden/>
    <w:unhideWhenUsed/>
    <w:rsid w:val="00AE52CC"/>
    <w:rPr>
      <w:sz w:val="16"/>
      <w:szCs w:val="16"/>
    </w:rPr>
  </w:style>
  <w:style w:type="paragraph" w:styleId="CommentText">
    <w:name w:val="annotation text"/>
    <w:basedOn w:val="Normal"/>
    <w:link w:val="CommentTextChar"/>
    <w:uiPriority w:val="99"/>
    <w:semiHidden/>
    <w:unhideWhenUsed/>
    <w:rsid w:val="00AE52CC"/>
    <w:rPr>
      <w:sz w:val="20"/>
    </w:rPr>
  </w:style>
  <w:style w:type="character" w:customStyle="1" w:styleId="CommentTextChar">
    <w:name w:val="Comment Text Char"/>
    <w:basedOn w:val="DefaultParagraphFont"/>
    <w:link w:val="CommentText"/>
    <w:uiPriority w:val="99"/>
    <w:semiHidden/>
    <w:rsid w:val="00AE52CC"/>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52CC"/>
    <w:rPr>
      <w:b/>
      <w:bCs/>
    </w:rPr>
  </w:style>
  <w:style w:type="character" w:customStyle="1" w:styleId="CommentSubjectChar">
    <w:name w:val="Comment Subject Char"/>
    <w:basedOn w:val="CommentTextChar"/>
    <w:link w:val="CommentSubject"/>
    <w:uiPriority w:val="99"/>
    <w:semiHidden/>
    <w:rsid w:val="00AE52CC"/>
    <w:rPr>
      <w:rFonts w:ascii="Courier New" w:eastAsia="Times New Roman" w:hAnsi="Courier New" w:cs="Times New Roman"/>
      <w:b/>
      <w:bCs/>
      <w:sz w:val="20"/>
      <w:szCs w:val="20"/>
      <w:lang w:eastAsia="en-US"/>
    </w:rPr>
  </w:style>
  <w:style w:type="character" w:styleId="Mention">
    <w:name w:val="Mention"/>
    <w:basedOn w:val="DefaultParagraphFont"/>
    <w:uiPriority w:val="99"/>
    <w:unhideWhenUsed/>
    <w:rsid w:val="00AE52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CHCMHS013</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wording in title. Minor wording changes, clarification of terms, some rearrangement of order of knowledge evidence items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E7970-2FD4-42CC-9259-86C8B7D9C0B8}">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8B2B16C1-DBF0-4BAB-8102-897F4BD8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481A1-864D-43D9-9184-6A57A94BE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CHCMHS013 Implement trauma informed care </vt:lpstr>
    </vt:vector>
  </TitlesOfParts>
  <Company>Author-it Software Corporation Ltd.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CHCMHS013 Implement trauma informed care </dc:title>
  <dc:subject>Approved</dc:subject>
  <dc:creator>SkillsIQ</dc:creator>
  <cp:keywords>Release: 1</cp:keywords>
  <dc:description>Review Date: 12 April 2008</dc:description>
  <cp:lastModifiedBy>Katrina Sewell</cp:lastModifiedBy>
  <cp:revision>6</cp:revision>
  <dcterms:created xsi:type="dcterms:W3CDTF">2025-04-14T23:04:00Z</dcterms:created>
  <dcterms:modified xsi:type="dcterms:W3CDTF">2025-04-17T05:24:00Z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