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9" w:type="dxa"/>
        <w:tblInd w:w="137" w:type="dxa"/>
        <w:tblCellMar>
          <w:top w:w="27" w:type="dxa"/>
          <w:left w:w="80" w:type="dxa"/>
          <w:right w:w="52" w:type="dxa"/>
        </w:tblCellMar>
        <w:tblLook w:val="04A0" w:firstRow="1" w:lastRow="0" w:firstColumn="1" w:lastColumn="0" w:noHBand="0" w:noVBand="1"/>
      </w:tblPr>
      <w:tblGrid>
        <w:gridCol w:w="2847"/>
        <w:gridCol w:w="6738"/>
        <w:gridCol w:w="44"/>
      </w:tblGrid>
      <w:tr w:rsidR="00730DC9" w:rsidRPr="00730DC9" w14:paraId="10E414CC" w14:textId="77777777" w:rsidTr="00CC7A1B">
        <w:trPr>
          <w:gridAfter w:val="1"/>
          <w:wAfter w:w="44" w:type="dxa"/>
          <w:trHeight w:val="750"/>
        </w:trPr>
        <w:tc>
          <w:tcPr>
            <w:tcW w:w="28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1964ED84" w14:textId="55323BE7" w:rsidR="003739F2" w:rsidRPr="00730DC9" w:rsidRDefault="003739F2" w:rsidP="00730DC9">
            <w:pPr>
              <w:spacing w:line="36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>Unit code</w:t>
            </w:r>
          </w:p>
        </w:tc>
        <w:tc>
          <w:tcPr>
            <w:tcW w:w="67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FF8A523" w14:textId="61C25C54" w:rsidR="003739F2" w:rsidRPr="00730DC9" w:rsidRDefault="00DC5CF6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SISOFLD001 </w:t>
            </w:r>
          </w:p>
        </w:tc>
      </w:tr>
      <w:tr w:rsidR="00730DC9" w:rsidRPr="00730DC9" w14:paraId="6FF2092C" w14:textId="77777777" w:rsidTr="00CC7A1B">
        <w:trPr>
          <w:gridAfter w:val="1"/>
          <w:wAfter w:w="44" w:type="dxa"/>
          <w:trHeight w:val="863"/>
        </w:trPr>
        <w:tc>
          <w:tcPr>
            <w:tcW w:w="28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7821EEF6" w14:textId="38E955C9" w:rsidR="003739F2" w:rsidRPr="00730DC9" w:rsidRDefault="003739F2" w:rsidP="00730DC9">
            <w:pPr>
              <w:spacing w:line="36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>Unit title</w:t>
            </w:r>
          </w:p>
        </w:tc>
        <w:tc>
          <w:tcPr>
            <w:tcW w:w="67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5566F20" w14:textId="636E8245" w:rsidR="003739F2" w:rsidRPr="00730DC9" w:rsidRDefault="00DC5CF6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Assist in conducting recreation </w:t>
            </w:r>
            <w:r w:rsidR="009902CD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sessions</w:t>
            </w:r>
          </w:p>
        </w:tc>
      </w:tr>
      <w:tr w:rsidR="00730DC9" w:rsidRPr="00730DC9" w14:paraId="7D3C5C55" w14:textId="77777777" w:rsidTr="00CC7A1B">
        <w:trPr>
          <w:gridAfter w:val="1"/>
          <w:wAfter w:w="44" w:type="dxa"/>
          <w:trHeight w:val="2524"/>
        </w:trPr>
        <w:tc>
          <w:tcPr>
            <w:tcW w:w="28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225FBB01" w14:textId="591A3FE7" w:rsidR="003739F2" w:rsidRPr="00730DC9" w:rsidRDefault="003739F2" w:rsidP="00730DC9">
            <w:pPr>
              <w:spacing w:line="36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>Application</w:t>
            </w:r>
          </w:p>
        </w:tc>
        <w:tc>
          <w:tcPr>
            <w:tcW w:w="67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5FA0585" w14:textId="3666556A" w:rsidR="002D1B90" w:rsidRPr="00730DC9" w:rsidRDefault="119958CB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This unit describes the performance outcomes, skills and knowledge required to assist in conduct</w:t>
            </w:r>
            <w:r w:rsidR="4B8D8EA8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ing </w:t>
            </w:r>
            <w:r w:rsidR="1B7B2386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i</w:t>
            </w: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ndoor or outdoor recreation </w:t>
            </w:r>
            <w:r w:rsidR="22463C1E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activit</w:t>
            </w:r>
            <w:r w:rsidR="7815A055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ie</w:t>
            </w:r>
            <w:r w:rsidR="715C5290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s</w:t>
            </w:r>
            <w:r w:rsidR="005840C0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6112EEA7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This unit </w:t>
            </w:r>
            <w:r w:rsidR="00991BD4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applies to</w:t>
            </w:r>
            <w:r w:rsidR="25552B98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individuals </w:t>
            </w:r>
            <w:r w:rsidR="77FACF18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who</w:t>
            </w:r>
            <w:r w:rsidR="00903DD2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s</w:t>
            </w:r>
            <w:r w:rsidR="00991BD4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upport a technical leader under direct supervision in preparing, setting up, and assisting with activity delivery</w:t>
            </w:r>
            <w:r w:rsidR="00903DD2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4B7B43F7" w14:textId="04F2DBB8" w:rsidR="00B93E82" w:rsidRPr="00730DC9" w:rsidRDefault="1AFAC595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They</w:t>
            </w:r>
            <w:r w:rsidR="77FACF18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use minimal judgement</w:t>
            </w:r>
            <w:r w:rsidR="1E712556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77FACF18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work within the parameters of plans and procedures</w:t>
            </w:r>
            <w:r w:rsidR="36EAE913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77FACF18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under close supervision, and according to instructions and guidance provided by supervis</w:t>
            </w:r>
            <w:r w:rsidR="4C45B6FA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ors.</w:t>
            </w:r>
          </w:p>
          <w:p w14:paraId="2A042CED" w14:textId="18129A0D" w:rsidR="003739F2" w:rsidRPr="00730DC9" w:rsidRDefault="00DC5CF6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No occupational licensing, certification or specific legislative requirements apply to this unit at the time of publication.</w:t>
            </w:r>
          </w:p>
        </w:tc>
      </w:tr>
      <w:tr w:rsidR="00730DC9" w:rsidRPr="00730DC9" w14:paraId="0D710B3A" w14:textId="77777777" w:rsidTr="002C1A45">
        <w:trPr>
          <w:gridAfter w:val="1"/>
          <w:wAfter w:w="44" w:type="dxa"/>
          <w:trHeight w:val="530"/>
        </w:trPr>
        <w:tc>
          <w:tcPr>
            <w:tcW w:w="28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4B7A96F6" w14:textId="4A034C06" w:rsidR="003739F2" w:rsidRPr="00730DC9" w:rsidRDefault="003739F2" w:rsidP="00730DC9">
            <w:pPr>
              <w:spacing w:line="36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>Pre-requisite unit</w:t>
            </w:r>
          </w:p>
        </w:tc>
        <w:tc>
          <w:tcPr>
            <w:tcW w:w="67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8FE4385" w14:textId="6618C7D3" w:rsidR="003739F2" w:rsidRPr="00730DC9" w:rsidRDefault="00DC5CF6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Nil</w:t>
            </w:r>
          </w:p>
        </w:tc>
      </w:tr>
      <w:tr w:rsidR="00730DC9" w:rsidRPr="00730DC9" w14:paraId="73180E33" w14:textId="77777777" w:rsidTr="002C1A45">
        <w:trPr>
          <w:gridAfter w:val="1"/>
          <w:wAfter w:w="44" w:type="dxa"/>
          <w:trHeight w:val="530"/>
        </w:trPr>
        <w:tc>
          <w:tcPr>
            <w:tcW w:w="28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5954845D" w14:textId="6F8C88DC" w:rsidR="003739F2" w:rsidRPr="00730DC9" w:rsidRDefault="003739F2" w:rsidP="00730DC9">
            <w:pPr>
              <w:spacing w:line="36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>Competency field</w:t>
            </w:r>
          </w:p>
        </w:tc>
        <w:tc>
          <w:tcPr>
            <w:tcW w:w="67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A66C173" w14:textId="25B39AC3" w:rsidR="003739F2" w:rsidRPr="00730DC9" w:rsidRDefault="00DC5CF6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Field Operations</w:t>
            </w:r>
          </w:p>
        </w:tc>
      </w:tr>
      <w:tr w:rsidR="00730DC9" w:rsidRPr="00730DC9" w14:paraId="30DD363B" w14:textId="77777777" w:rsidTr="002C1A45">
        <w:trPr>
          <w:gridAfter w:val="1"/>
          <w:wAfter w:w="44" w:type="dxa"/>
          <w:trHeight w:val="530"/>
        </w:trPr>
        <w:tc>
          <w:tcPr>
            <w:tcW w:w="28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1167EA12" w14:textId="32EF64C3" w:rsidR="003739F2" w:rsidRPr="00730DC9" w:rsidRDefault="003739F2" w:rsidP="00730DC9">
            <w:pPr>
              <w:spacing w:line="36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>Unit sector</w:t>
            </w:r>
          </w:p>
        </w:tc>
        <w:tc>
          <w:tcPr>
            <w:tcW w:w="67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A8B6637" w14:textId="6B8DF089" w:rsidR="003739F2" w:rsidRPr="00730DC9" w:rsidRDefault="00DC5CF6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Outdoor Recreation</w:t>
            </w:r>
          </w:p>
        </w:tc>
      </w:tr>
      <w:tr w:rsidR="00730DC9" w:rsidRPr="00730DC9" w14:paraId="78156CED" w14:textId="77777777" w:rsidTr="00CC7A1B">
        <w:trPr>
          <w:gridAfter w:val="1"/>
          <w:wAfter w:w="44" w:type="dxa"/>
          <w:trHeight w:val="500"/>
        </w:trPr>
        <w:tc>
          <w:tcPr>
            <w:tcW w:w="28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204DDED0" w14:textId="0B888DA3" w:rsidR="003739F2" w:rsidRPr="00730DC9" w:rsidRDefault="003739F2" w:rsidP="00730DC9">
            <w:pPr>
              <w:spacing w:line="36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>Elements</w:t>
            </w:r>
          </w:p>
        </w:tc>
        <w:tc>
          <w:tcPr>
            <w:tcW w:w="67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DEFEAF3" w14:textId="0A7281E6" w:rsidR="003739F2" w:rsidRPr="00730DC9" w:rsidRDefault="003739F2" w:rsidP="00730DC9">
            <w:pPr>
              <w:spacing w:line="36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>Performance criteria</w:t>
            </w:r>
          </w:p>
        </w:tc>
      </w:tr>
      <w:tr w:rsidR="00730DC9" w:rsidRPr="00730DC9" w14:paraId="1A601C33" w14:textId="77777777" w:rsidTr="00CC7A1B">
        <w:trPr>
          <w:gridAfter w:val="1"/>
          <w:wAfter w:w="44" w:type="dxa"/>
          <w:trHeight w:val="113"/>
        </w:trPr>
        <w:tc>
          <w:tcPr>
            <w:tcW w:w="28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36AF226D" w14:textId="7FCDA9E7" w:rsidR="003739F2" w:rsidRPr="00730DC9" w:rsidRDefault="003739F2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1. </w:t>
            </w:r>
            <w:r w:rsidR="00DC5CF6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Assist with activity preparation</w:t>
            </w:r>
          </w:p>
        </w:tc>
        <w:tc>
          <w:tcPr>
            <w:tcW w:w="67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DA0376F" w14:textId="332CA11F" w:rsidR="00DC5CF6" w:rsidRPr="00730DC9" w:rsidRDefault="22463C1E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1.1 Confirm, with supervising leader</w:t>
            </w:r>
            <w:r w:rsidR="00182ACC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the</w:t>
            </w: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activity logistics and objectives </w:t>
            </w:r>
          </w:p>
          <w:p w14:paraId="467B80D4" w14:textId="5425E616" w:rsidR="00DC5CF6" w:rsidRPr="00730DC9" w:rsidRDefault="00DC5CF6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1.2 Determine individual roles, tasks and responsibilities</w:t>
            </w:r>
            <w:r w:rsidR="00C80FDD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with supervising leader</w:t>
            </w:r>
          </w:p>
          <w:p w14:paraId="0B0A2740" w14:textId="4209F43A" w:rsidR="00DC5CF6" w:rsidRPr="00730DC9" w:rsidRDefault="00DC5CF6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1.3 Assist with the selection of equipment</w:t>
            </w:r>
          </w:p>
          <w:p w14:paraId="477B44F8" w14:textId="12EB2F5D" w:rsidR="064D795E" w:rsidRPr="00730DC9" w:rsidRDefault="064D795E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1.4 Assist with safety and serviceability checks</w:t>
            </w:r>
          </w:p>
          <w:p w14:paraId="1F907AC0" w14:textId="5086F4AA" w:rsidR="00DC5CF6" w:rsidRPr="00730DC9" w:rsidRDefault="00DC5CF6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1.4 Discuss potential hazards and activity</w:t>
            </w:r>
            <w:r w:rsidR="00182ACC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risks </w:t>
            </w:r>
            <w:r w:rsidR="00182ACC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with supervising leader</w:t>
            </w:r>
          </w:p>
          <w:p w14:paraId="7B237583" w14:textId="749BE228" w:rsidR="003739F2" w:rsidRPr="00730DC9" w:rsidRDefault="00DC5CF6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1.5 Confirm activity safety and emergency response procedures</w:t>
            </w:r>
          </w:p>
        </w:tc>
      </w:tr>
      <w:tr w:rsidR="00730DC9" w:rsidRPr="00730DC9" w14:paraId="509513CC" w14:textId="77777777" w:rsidTr="00CC7A1B">
        <w:trPr>
          <w:gridAfter w:val="1"/>
          <w:wAfter w:w="44" w:type="dxa"/>
          <w:trHeight w:val="113"/>
        </w:trPr>
        <w:tc>
          <w:tcPr>
            <w:tcW w:w="28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</w:tcPr>
          <w:p w14:paraId="6402933D" w14:textId="3A443699" w:rsidR="00DC5CF6" w:rsidRPr="00730DC9" w:rsidRDefault="00DC5CF6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2. Assist with participant preparation</w:t>
            </w:r>
          </w:p>
        </w:tc>
        <w:tc>
          <w:tcPr>
            <w:tcW w:w="67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F99795A" w14:textId="1B400F5F" w:rsidR="00DC5CF6" w:rsidRPr="00730DC9" w:rsidRDefault="00DC5CF6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2.1 Check participant clothing and footwear </w:t>
            </w:r>
            <w:r w:rsidR="25854E17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for </w:t>
            </w:r>
            <w:r w:rsidR="386AC492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safety and </w:t>
            </w:r>
            <w:r w:rsidR="25854E17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suitability to activity </w:t>
            </w: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and report </w:t>
            </w:r>
            <w:r w:rsidR="3CAAA278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items of concern </w:t>
            </w: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to supervising leader</w:t>
            </w:r>
          </w:p>
          <w:p w14:paraId="3DD16B61" w14:textId="24665ABF" w:rsidR="00DC5CF6" w:rsidRPr="00730DC9" w:rsidRDefault="00DC5CF6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2.2 Assist with setting up equipment for activity and fitting to participants</w:t>
            </w:r>
          </w:p>
          <w:p w14:paraId="51D76D9D" w14:textId="554D1026" w:rsidR="00DC5CF6" w:rsidRPr="00730DC9" w:rsidRDefault="00DC5CF6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2.3 Assist participants to understand activity rules, codes, safety procedures and communication protocols</w:t>
            </w:r>
          </w:p>
        </w:tc>
      </w:tr>
      <w:tr w:rsidR="00730DC9" w:rsidRPr="00730DC9" w14:paraId="72ADCF6F" w14:textId="77777777" w:rsidTr="00CC7A1B">
        <w:trPr>
          <w:gridAfter w:val="1"/>
          <w:wAfter w:w="44" w:type="dxa"/>
          <w:trHeight w:val="113"/>
        </w:trPr>
        <w:tc>
          <w:tcPr>
            <w:tcW w:w="28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</w:tcPr>
          <w:p w14:paraId="35118323" w14:textId="43DFF4DE" w:rsidR="00DC5CF6" w:rsidRPr="00730DC9" w:rsidRDefault="00DC5CF6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lastRenderedPageBreak/>
              <w:t>3. Assist with session activities</w:t>
            </w:r>
          </w:p>
        </w:tc>
        <w:tc>
          <w:tcPr>
            <w:tcW w:w="67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80A79A9" w14:textId="08716DEE" w:rsidR="00DC5CF6" w:rsidRPr="00730DC9" w:rsidRDefault="00DC5CF6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3.1 </w:t>
            </w:r>
            <w:r w:rsidR="38A87B6C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Follow direction</w:t>
            </w:r>
            <w:r w:rsidR="5E082AAA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s</w:t>
            </w:r>
            <w:r w:rsidR="38A87B6C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of supervising leader and seek advice</w:t>
            </w:r>
            <w:r w:rsidR="07B07BA7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when </w:t>
            </w:r>
            <w:r w:rsidR="3CDE495B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assisting with activities</w:t>
            </w:r>
          </w:p>
          <w:p w14:paraId="63A0726F" w14:textId="0292FB10" w:rsidR="00DC5CF6" w:rsidRPr="00730DC9" w:rsidRDefault="3E13BCD0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3.2 </w:t>
            </w:r>
            <w:r w:rsidR="22463C1E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Respond to participant queries or difficulties or refer to supervising leader</w:t>
            </w:r>
          </w:p>
          <w:p w14:paraId="1D53082F" w14:textId="6F22C702" w:rsidR="00DC5CF6" w:rsidRPr="00730DC9" w:rsidRDefault="22463C1E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3.</w:t>
            </w:r>
            <w:r w:rsidR="7637BFEF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3</w:t>
            </w: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Assist participants with activity technique</w:t>
            </w:r>
            <w:r w:rsidR="18AB0FE1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s</w:t>
            </w: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and equipment</w:t>
            </w:r>
            <w:r w:rsidR="00B947D1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use</w:t>
            </w:r>
          </w:p>
          <w:p w14:paraId="2C0E1037" w14:textId="3AC1D706" w:rsidR="00DC5CF6" w:rsidRPr="00730DC9" w:rsidRDefault="22463C1E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3.</w:t>
            </w:r>
            <w:r w:rsidR="00B947D1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4</w:t>
            </w: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Assist supervising leader to monitor participant behaviour and compliance with activity rules, codes, safety procedures and communication protocols</w:t>
            </w:r>
          </w:p>
          <w:p w14:paraId="7BE09B2C" w14:textId="273AA310" w:rsidR="00DC5CF6" w:rsidRPr="00730DC9" w:rsidRDefault="00A9435B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3.</w:t>
            </w:r>
            <w:r w:rsidR="00D00EE2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5</w:t>
            </w: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D00EE2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Model</w:t>
            </w: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inclusive and respectful behaviour</w:t>
            </w:r>
            <w:r w:rsidR="00275420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and </w:t>
            </w:r>
            <w:r w:rsidR="00D00EE2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encourage </w:t>
            </w:r>
            <w:r w:rsidR="003A06C9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participant group </w:t>
            </w:r>
            <w:r w:rsidR="00D00EE2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discussion </w:t>
            </w:r>
          </w:p>
        </w:tc>
      </w:tr>
      <w:tr w:rsidR="00730DC9" w:rsidRPr="00730DC9" w14:paraId="6D6DB34D" w14:textId="77777777" w:rsidTr="00CC7A1B">
        <w:trPr>
          <w:gridAfter w:val="1"/>
          <w:wAfter w:w="44" w:type="dxa"/>
          <w:trHeight w:val="113"/>
        </w:trPr>
        <w:tc>
          <w:tcPr>
            <w:tcW w:w="28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</w:tcPr>
          <w:p w14:paraId="2743CF22" w14:textId="010F671E" w:rsidR="00DC5CF6" w:rsidRPr="00730DC9" w:rsidRDefault="00DC5CF6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4. Complete post activity responsibilities</w:t>
            </w:r>
          </w:p>
        </w:tc>
        <w:tc>
          <w:tcPr>
            <w:tcW w:w="67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876BE70" w14:textId="6C028257" w:rsidR="00FA2217" w:rsidRPr="00730DC9" w:rsidRDefault="00DC5CF6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4.1 Assist with equipment retrieval, inspection and storage</w:t>
            </w:r>
          </w:p>
          <w:p w14:paraId="291E6228" w14:textId="052EF296" w:rsidR="00DC5CF6" w:rsidRPr="00730DC9" w:rsidRDefault="22463C1E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4.2 Participate in activity debrief</w:t>
            </w:r>
            <w:r w:rsidR="000A7E3A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to</w:t>
            </w: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1EAF7C73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reflect on </w:t>
            </w:r>
            <w:r w:rsidR="7A481C34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activity and </w:t>
            </w:r>
            <w:r w:rsidR="493876AA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participant </w:t>
            </w: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feedback </w:t>
            </w:r>
          </w:p>
          <w:p w14:paraId="704B2DB5" w14:textId="7F4C08D0" w:rsidR="00DC5CF6" w:rsidRPr="00730DC9" w:rsidRDefault="22463C1E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4.3 Review own performance and discuss </w:t>
            </w:r>
            <w:r w:rsidR="7F5E7783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strengths and areas for improvement</w:t>
            </w:r>
            <w:r w:rsidR="18AB0FE1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with supervis</w:t>
            </w:r>
            <w:r w:rsidR="00B64655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ing leader</w:t>
            </w:r>
          </w:p>
          <w:p w14:paraId="6F6E16CD" w14:textId="49A0E6C8" w:rsidR="0092214F" w:rsidRPr="00730DC9" w:rsidRDefault="00275420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4.4 R</w:t>
            </w:r>
            <w:r w:rsidR="0092214F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eport </w:t>
            </w: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equipment </w:t>
            </w:r>
            <w:r w:rsidR="0092214F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faults to supervising leader</w:t>
            </w:r>
          </w:p>
        </w:tc>
      </w:tr>
      <w:tr w:rsidR="00730DC9" w:rsidRPr="00730DC9" w14:paraId="2E8F7E80" w14:textId="77777777" w:rsidTr="00CC7A1B">
        <w:trPr>
          <w:gridAfter w:val="1"/>
          <w:wAfter w:w="44" w:type="dxa"/>
          <w:trHeight w:val="1654"/>
        </w:trPr>
        <w:tc>
          <w:tcPr>
            <w:tcW w:w="958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426A2DF" w14:textId="77777777" w:rsidR="003739F2" w:rsidRPr="00730DC9" w:rsidRDefault="003739F2" w:rsidP="00730DC9">
            <w:pPr>
              <w:spacing w:line="36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>Foundation skills</w:t>
            </w:r>
          </w:p>
          <w:p w14:paraId="0415A29A" w14:textId="09C7FEF5" w:rsidR="00DC5CF6" w:rsidRPr="00730DC9" w:rsidRDefault="00DC5CF6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Reading skills</w:t>
            </w:r>
            <w:r w:rsidR="00B31559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to</w:t>
            </w:r>
            <w:r w:rsidR="233622B6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: </w:t>
            </w:r>
          </w:p>
          <w:p w14:paraId="5A1C9022" w14:textId="76448AA4" w:rsidR="00DC5CF6" w:rsidRPr="00730DC9" w:rsidRDefault="00DC5CF6" w:rsidP="00730D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interpret detailed familiar organisational policies and procedures</w:t>
            </w:r>
          </w:p>
          <w:p w14:paraId="22634BBE" w14:textId="161558CC" w:rsidR="00DC5CF6" w:rsidRPr="00730DC9" w:rsidRDefault="00DC5CF6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Oral communication skills</w:t>
            </w:r>
            <w:r w:rsidR="00B31559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to</w:t>
            </w: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: </w:t>
            </w:r>
          </w:p>
          <w:p w14:paraId="736FDBF1" w14:textId="08D46212" w:rsidR="00DC5CF6" w:rsidRPr="00730DC9" w:rsidRDefault="00DC5CF6" w:rsidP="00730DC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ask open and </w:t>
            </w:r>
            <w:r w:rsidR="4ADC54E3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closed</w:t>
            </w: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probe questions and actively listen to determine participants’ understanding of instructions</w:t>
            </w:r>
          </w:p>
          <w:p w14:paraId="0435C93A" w14:textId="45A9BD01" w:rsidR="00DC5CF6" w:rsidRPr="00730DC9" w:rsidRDefault="00DC5CF6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Learning skills</w:t>
            </w:r>
            <w:r w:rsidR="00B31559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to</w:t>
            </w:r>
            <w:r w:rsidR="5AFFF184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3D2902CA" w14:textId="12270294" w:rsidR="00DC5CF6" w:rsidRPr="00730DC9" w:rsidRDefault="5AFFF184" w:rsidP="00730DC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r</w:t>
            </w:r>
            <w:r w:rsidR="00DC5CF6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eview own performance and comments from others to identify skills that need development</w:t>
            </w:r>
          </w:p>
          <w:p w14:paraId="7748D91F" w14:textId="5743F8F5" w:rsidR="00DC5CF6" w:rsidRPr="00730DC9" w:rsidRDefault="00DC5CF6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Teamwork skills</w:t>
            </w:r>
            <w:r w:rsidR="00B31559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to</w:t>
            </w:r>
            <w:r w:rsidR="00DD06C9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32D4F388" w14:textId="1BBCBCE4" w:rsidR="00DC5CF6" w:rsidRPr="00730DC9" w:rsidRDefault="3B6A957D" w:rsidP="00730DC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p</w:t>
            </w:r>
            <w:r w:rsidR="00DC5CF6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ro-actively and </w:t>
            </w:r>
            <w:r w:rsidR="599D4AF4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cooperatively</w:t>
            </w:r>
            <w:r w:rsidR="00DC5CF6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work within teams of activity leaders to deliver a quality experience to participants</w:t>
            </w:r>
          </w:p>
        </w:tc>
      </w:tr>
      <w:tr w:rsidR="00730DC9" w:rsidRPr="00730DC9" w14:paraId="3DB6BC02" w14:textId="77777777" w:rsidTr="00CC7A1B">
        <w:trPr>
          <w:gridAfter w:val="1"/>
          <w:wAfter w:w="44" w:type="dxa"/>
          <w:trHeight w:val="1607"/>
        </w:trPr>
        <w:tc>
          <w:tcPr>
            <w:tcW w:w="958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4DAECAE" w14:textId="68994DE6" w:rsidR="003739F2" w:rsidRPr="00730DC9" w:rsidRDefault="003739F2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>Range of conditions</w:t>
            </w:r>
          </w:p>
        </w:tc>
      </w:tr>
      <w:tr w:rsidR="00730DC9" w:rsidRPr="00730DC9" w14:paraId="72BC59D5" w14:textId="77777777" w:rsidTr="00CC7A1B">
        <w:trPr>
          <w:gridAfter w:val="1"/>
          <w:wAfter w:w="44" w:type="dxa"/>
          <w:trHeight w:val="977"/>
        </w:trPr>
        <w:tc>
          <w:tcPr>
            <w:tcW w:w="28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0257876C" w14:textId="185BB958" w:rsidR="003739F2" w:rsidRPr="00730DC9" w:rsidRDefault="003739F2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>Unit mapping information</w:t>
            </w:r>
          </w:p>
        </w:tc>
        <w:tc>
          <w:tcPr>
            <w:tcW w:w="67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4823872" w14:textId="11B8D389" w:rsidR="003739F2" w:rsidRPr="00730DC9" w:rsidRDefault="003739F2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No equivalent unit</w:t>
            </w:r>
          </w:p>
        </w:tc>
      </w:tr>
      <w:tr w:rsidR="00730DC9" w:rsidRPr="00730DC9" w14:paraId="077699C2" w14:textId="77777777" w:rsidTr="00CC7A1B">
        <w:tblPrEx>
          <w:tblCellMar>
            <w:right w:w="115" w:type="dxa"/>
          </w:tblCellMar>
        </w:tblPrEx>
        <w:trPr>
          <w:trHeight w:val="1197"/>
        </w:trPr>
        <w:tc>
          <w:tcPr>
            <w:tcW w:w="28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173F2EE8" w14:textId="5BCC2640" w:rsidR="00BD4555" w:rsidRPr="00730DC9" w:rsidRDefault="00BD4555" w:rsidP="00730DC9">
            <w:pPr>
              <w:spacing w:line="36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Performance evidence</w:t>
            </w:r>
          </w:p>
        </w:tc>
        <w:tc>
          <w:tcPr>
            <w:tcW w:w="678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B1EF763" w14:textId="77777777" w:rsidR="00871434" w:rsidRPr="00730DC9" w:rsidRDefault="7ACC27DD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Evidence of the ability to complete tasks outlined in elements and performance criteria of this unit in the context of the job role, and:</w:t>
            </w:r>
          </w:p>
          <w:p w14:paraId="5E054BDB" w14:textId="4844A495" w:rsidR="00871434" w:rsidRPr="00730DC9" w:rsidRDefault="3CF8C6B2" w:rsidP="00730DC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assist with the setting up and delivery of three </w:t>
            </w:r>
            <w:r w:rsidR="14B7D379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different </w:t>
            </w: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activity sessions for a group of participants</w:t>
            </w:r>
          </w:p>
          <w:p w14:paraId="0C3C07EC" w14:textId="77777777" w:rsidR="00871434" w:rsidRPr="00730DC9" w:rsidRDefault="7ACC27DD" w:rsidP="00730DC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during each of the above sessions, consistently:</w:t>
            </w:r>
          </w:p>
          <w:p w14:paraId="7608A9C5" w14:textId="77777777" w:rsidR="00871434" w:rsidRPr="00730DC9" w:rsidRDefault="7ACC27DD" w:rsidP="00730DC9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work within role boundaries and responsibilities and follow supervising leader’s direction</w:t>
            </w:r>
          </w:p>
          <w:p w14:paraId="4565DDE2" w14:textId="77777777" w:rsidR="00871434" w:rsidRPr="00730DC9" w:rsidRDefault="7ACC27DD" w:rsidP="00730DC9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communicate clearly and positively with participants to assist with activity technique and adherence to activity rules and safety procedures</w:t>
            </w:r>
          </w:p>
          <w:p w14:paraId="6B077C18" w14:textId="578EED2D" w:rsidR="003155D7" w:rsidRPr="00730DC9" w:rsidRDefault="003155D7" w:rsidP="00730DC9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support group setup and </w:t>
            </w:r>
            <w:proofErr w:type="spellStart"/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packup</w:t>
            </w:r>
            <w:proofErr w:type="spellEnd"/>
          </w:p>
          <w:p w14:paraId="6FFDEF8E" w14:textId="77777777" w:rsidR="00871434" w:rsidRPr="00730DC9" w:rsidRDefault="7ACC27DD" w:rsidP="00730DC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after each activity session, participate in a debrief</w:t>
            </w:r>
          </w:p>
          <w:p w14:paraId="7BDC0D39" w14:textId="1D4F24B1" w:rsidR="00871434" w:rsidRPr="00730DC9" w:rsidRDefault="000711BA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Use</w:t>
            </w:r>
            <w:r w:rsidR="7ACC27DD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options provided in Assessment Conditions to:</w:t>
            </w:r>
          </w:p>
          <w:p w14:paraId="43F44076" w14:textId="77777777" w:rsidR="00871434" w:rsidRPr="00730DC9" w:rsidRDefault="7ACC27DD" w:rsidP="00730DC9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respond to a total of three participant problems involving non-compliance with activity rules, codes or safety procedures</w:t>
            </w:r>
          </w:p>
          <w:p w14:paraId="778A15E3" w14:textId="39F1DB8B" w:rsidR="00BD4555" w:rsidRPr="00730DC9" w:rsidRDefault="67D37310" w:rsidP="00730DC9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respond to a total of three different equipment faults that have arisen during activities.</w:t>
            </w:r>
          </w:p>
        </w:tc>
      </w:tr>
      <w:tr w:rsidR="00730DC9" w:rsidRPr="00730DC9" w14:paraId="30F7CD63" w14:textId="77777777" w:rsidTr="00CC7A1B">
        <w:tblPrEx>
          <w:tblCellMar>
            <w:right w:w="115" w:type="dxa"/>
          </w:tblCellMar>
        </w:tblPrEx>
        <w:trPr>
          <w:trHeight w:val="1417"/>
        </w:trPr>
        <w:tc>
          <w:tcPr>
            <w:tcW w:w="28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3E251A85" w14:textId="2E03A7F3" w:rsidR="00BD4555" w:rsidRPr="00730DC9" w:rsidRDefault="00BD4555" w:rsidP="00730DC9">
            <w:pPr>
              <w:spacing w:line="36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>Knowledge evidence</w:t>
            </w:r>
          </w:p>
        </w:tc>
        <w:tc>
          <w:tcPr>
            <w:tcW w:w="678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C69789A" w14:textId="5CD2ED0B" w:rsidR="00871434" w:rsidRPr="00730DC9" w:rsidRDefault="7ACC27DD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Demonstrated knowledge required to complete the tasks outlined in elements and performance criteria of this unit</w:t>
            </w:r>
            <w:r w:rsidR="228F5ED3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specific to the activit</w:t>
            </w:r>
            <w:r w:rsidR="228F5ED3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ies being undertaken for assessment</w:t>
            </w: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633BFF78" w14:textId="0668F6FE" w:rsidR="003A7EFE" w:rsidRPr="00730DC9" w:rsidRDefault="5FE37C1B" w:rsidP="00730DC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organisational safety and emergency response procedures </w:t>
            </w:r>
          </w:p>
          <w:p w14:paraId="0FC48480" w14:textId="734E1CDF" w:rsidR="003A7EFE" w:rsidRPr="00730DC9" w:rsidRDefault="5FE37C1B" w:rsidP="00730DC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the reasons and objectives of participants in recreational activities</w:t>
            </w:r>
          </w:p>
          <w:p w14:paraId="1EE5574B" w14:textId="16B69EB6" w:rsidR="00314F31" w:rsidRPr="00730DC9" w:rsidRDefault="228F5ED3" w:rsidP="00730DC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potential hazards and associated risks </w:t>
            </w:r>
          </w:p>
          <w:p w14:paraId="72B2124C" w14:textId="76F35DCB" w:rsidR="001951E5" w:rsidRPr="00730DC9" w:rsidRDefault="228F5ED3" w:rsidP="00730DC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safety procedures used to manage </w:t>
            </w:r>
            <w:r w:rsidR="1C5036D5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risk</w:t>
            </w:r>
          </w:p>
          <w:p w14:paraId="707BB02C" w14:textId="77777777" w:rsidR="001951E5" w:rsidRPr="00730DC9" w:rsidRDefault="228F5ED3" w:rsidP="00730DC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suitable clothing and footwear</w:t>
            </w:r>
          </w:p>
          <w:p w14:paraId="54226F9C" w14:textId="77777777" w:rsidR="001951E5" w:rsidRPr="00730DC9" w:rsidRDefault="228F5ED3" w:rsidP="00730DC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factors that affect the selection of equipment, including personal protective equipment, to suit individual participants:</w:t>
            </w:r>
          </w:p>
          <w:p w14:paraId="4820959A" w14:textId="77777777" w:rsidR="001951E5" w:rsidRPr="00730DC9" w:rsidRDefault="228F5ED3" w:rsidP="00730DC9">
            <w:pPr>
              <w:pStyle w:val="ListParagraph"/>
              <w:numPr>
                <w:ilvl w:val="1"/>
                <w:numId w:val="16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age, size and weight</w:t>
            </w:r>
          </w:p>
          <w:p w14:paraId="25181E4C" w14:textId="77777777" w:rsidR="001951E5" w:rsidRPr="00730DC9" w:rsidRDefault="228F5ED3" w:rsidP="00730DC9">
            <w:pPr>
              <w:pStyle w:val="ListParagraph"/>
              <w:numPr>
                <w:ilvl w:val="1"/>
                <w:numId w:val="16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current experience in the recreational activity and skill level</w:t>
            </w:r>
          </w:p>
          <w:p w14:paraId="294F0BEC" w14:textId="77777777" w:rsidR="001951E5" w:rsidRPr="00730DC9" w:rsidRDefault="228F5ED3" w:rsidP="00730DC9">
            <w:pPr>
              <w:pStyle w:val="ListParagraph"/>
              <w:numPr>
                <w:ilvl w:val="1"/>
                <w:numId w:val="16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fitness level and physical capabilities</w:t>
            </w:r>
          </w:p>
          <w:p w14:paraId="67BF9158" w14:textId="0386BF8D" w:rsidR="003A7EFE" w:rsidRPr="00730DC9" w:rsidRDefault="228F5ED3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injuries and medical conditions</w:t>
            </w:r>
          </w:p>
          <w:p w14:paraId="254497C5" w14:textId="66BD54C6" w:rsidR="00871434" w:rsidRPr="00730DC9" w:rsidRDefault="0854375C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R</w:t>
            </w:r>
            <w:r w:rsidR="339BCB0B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ole boundaries and responsibilities of activity assistants</w:t>
            </w:r>
          </w:p>
          <w:p w14:paraId="1DD297B8" w14:textId="16BC5D63" w:rsidR="00871434" w:rsidRPr="00730DC9" w:rsidRDefault="228F5ED3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lastRenderedPageBreak/>
              <w:t>R</w:t>
            </w:r>
            <w:r w:rsidR="7ACC27DD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oles and responsibilities of different types of activity leaders </w:t>
            </w:r>
            <w:r w:rsidR="00EF2A1D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C</w:t>
            </w:r>
            <w:r w:rsidR="7ACC27DD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ommunication protocols used between participants, leaders and assistants during activities</w:t>
            </w:r>
          </w:p>
          <w:p w14:paraId="3313333A" w14:textId="77777777" w:rsidR="00871434" w:rsidRPr="00730DC9" w:rsidRDefault="7ACC27DD" w:rsidP="00730DC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communication techniques used to:</w:t>
            </w:r>
          </w:p>
          <w:p w14:paraId="02A1198E" w14:textId="77777777" w:rsidR="00871434" w:rsidRPr="00730DC9" w:rsidRDefault="7ACC27DD" w:rsidP="00730DC9">
            <w:pPr>
              <w:pStyle w:val="ListParagraph"/>
              <w:numPr>
                <w:ilvl w:val="1"/>
                <w:numId w:val="16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provide participant information to improve activity technique</w:t>
            </w:r>
          </w:p>
          <w:p w14:paraId="795E1C1F" w14:textId="77777777" w:rsidR="00871434" w:rsidRPr="00730DC9" w:rsidRDefault="7ACC27DD" w:rsidP="00730DC9">
            <w:pPr>
              <w:pStyle w:val="ListParagraph"/>
              <w:numPr>
                <w:ilvl w:val="1"/>
                <w:numId w:val="16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encourage participant confidence</w:t>
            </w:r>
          </w:p>
          <w:p w14:paraId="2A69D2AB" w14:textId="77777777" w:rsidR="00871434" w:rsidRPr="00730DC9" w:rsidRDefault="7ACC27DD" w:rsidP="00730DC9">
            <w:pPr>
              <w:pStyle w:val="ListParagraph"/>
              <w:numPr>
                <w:ilvl w:val="1"/>
                <w:numId w:val="16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reinforce activity rules and correct breaches</w:t>
            </w:r>
          </w:p>
          <w:p w14:paraId="75935A30" w14:textId="5CC95F26" w:rsidR="00BD4555" w:rsidRPr="00730DC9" w:rsidRDefault="339BCB0B" w:rsidP="00730DC9">
            <w:pPr>
              <w:pStyle w:val="ListParagraph"/>
              <w:numPr>
                <w:ilvl w:val="1"/>
                <w:numId w:val="16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provide feedback during debrief.</w:t>
            </w:r>
          </w:p>
        </w:tc>
      </w:tr>
      <w:tr w:rsidR="00730DC9" w:rsidRPr="00730DC9" w14:paraId="061E9564" w14:textId="77777777" w:rsidTr="00CC7A1B">
        <w:tblPrEx>
          <w:tblCellMar>
            <w:right w:w="115" w:type="dxa"/>
          </w:tblCellMar>
        </w:tblPrEx>
        <w:trPr>
          <w:trHeight w:val="1857"/>
        </w:trPr>
        <w:tc>
          <w:tcPr>
            <w:tcW w:w="28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6731831C" w14:textId="60C30FEA" w:rsidR="00BD4555" w:rsidRPr="00730DC9" w:rsidRDefault="00BD4555" w:rsidP="00730DC9">
            <w:pPr>
              <w:spacing w:line="36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Assessment conditions</w:t>
            </w:r>
          </w:p>
        </w:tc>
        <w:tc>
          <w:tcPr>
            <w:tcW w:w="678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AD8069B" w14:textId="77777777" w:rsidR="0078415D" w:rsidRPr="00730DC9" w:rsidRDefault="0078415D" w:rsidP="00730DC9">
            <w:pPr>
              <w:spacing w:after="12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Style w:val="normaltextrun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Assessment of performance evidence may be in a workplace setting or an environment that accurately represents a real workplace.</w:t>
            </w:r>
          </w:p>
          <w:p w14:paraId="25D87BED" w14:textId="1EDBE3BF" w:rsidR="00595258" w:rsidRPr="00730DC9" w:rsidRDefault="5885D280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Skills must be demonstrated in an environment specific to the particular type of indoor or outdoor recreation activit</w:t>
            </w:r>
            <w:r w:rsidR="228F5ED3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ies</w:t>
            </w: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, and the following resources must be available to replicate industry conditions of operation:</w:t>
            </w:r>
          </w:p>
          <w:p w14:paraId="7D170657" w14:textId="77777777" w:rsidR="00595258" w:rsidRPr="00730DC9" w:rsidRDefault="5ED2EB58" w:rsidP="00730DC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first aid equipment</w:t>
            </w:r>
          </w:p>
          <w:p w14:paraId="775B303D" w14:textId="77777777" w:rsidR="00595258" w:rsidRPr="00730DC9" w:rsidRDefault="5885D280" w:rsidP="00730DC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communication equipment for emergency response</w:t>
            </w:r>
          </w:p>
          <w:p w14:paraId="00567EF0" w14:textId="77777777" w:rsidR="00595258" w:rsidRPr="00730DC9" w:rsidRDefault="5ED2EB58" w:rsidP="00730DC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rescue equipment relevant to the recreational activity.</w:t>
            </w:r>
          </w:p>
          <w:p w14:paraId="11506A86" w14:textId="77777777" w:rsidR="00595258" w:rsidRPr="00730DC9" w:rsidRDefault="5885D280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Assessment must ensure use of:</w:t>
            </w:r>
          </w:p>
          <w:p w14:paraId="55134609" w14:textId="440A5097" w:rsidR="00595258" w:rsidRPr="00730DC9" w:rsidRDefault="5ED2EB58" w:rsidP="00730DC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participants with whom the individual interacts</w:t>
            </w:r>
          </w:p>
          <w:p w14:paraId="5F72A7AF" w14:textId="0C9D99E7" w:rsidR="00595258" w:rsidRPr="00730DC9" w:rsidRDefault="66C41D61" w:rsidP="00730DC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an</w:t>
            </w:r>
            <w:r w:rsidR="5877C88F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d</w:t>
            </w: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106D7DEB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activity leader</w:t>
            </w:r>
            <w:r w:rsidR="00354957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106D7DEB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who supervise</w:t>
            </w: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s</w:t>
            </w:r>
            <w:r w:rsidR="106D7DEB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the candidate</w:t>
            </w:r>
          </w:p>
          <w:p w14:paraId="4C97BD83" w14:textId="3D1E790B" w:rsidR="00595258" w:rsidRPr="00730DC9" w:rsidRDefault="5885D280" w:rsidP="00730DC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real workplace situations, simulated activities, or case study scenarios that test aspects of this unit that relate to:</w:t>
            </w:r>
          </w:p>
          <w:p w14:paraId="744E3BBB" w14:textId="77777777" w:rsidR="00595258" w:rsidRPr="00730DC9" w:rsidRDefault="5885D280" w:rsidP="00730DC9">
            <w:pPr>
              <w:pStyle w:val="ListParagraph"/>
              <w:numPr>
                <w:ilvl w:val="1"/>
                <w:numId w:val="16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participant problems involving non-compliance with activity rules, codes or safety procedures</w:t>
            </w:r>
          </w:p>
          <w:p w14:paraId="78565969" w14:textId="77777777" w:rsidR="00595258" w:rsidRPr="00730DC9" w:rsidRDefault="5885D280" w:rsidP="00730DC9">
            <w:pPr>
              <w:pStyle w:val="ListParagraph"/>
              <w:numPr>
                <w:ilvl w:val="1"/>
                <w:numId w:val="16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equipment faults</w:t>
            </w:r>
          </w:p>
          <w:p w14:paraId="23B10150" w14:textId="569BE94C" w:rsidR="00595258" w:rsidRPr="00730DC9" w:rsidRDefault="5885D280" w:rsidP="00730DC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activity and personal protective equipment specific to the particular type</w:t>
            </w:r>
            <w:r w:rsidR="390F3A2A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s</w:t>
            </w: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of activit</w:t>
            </w:r>
            <w:r w:rsidR="390F3A2A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ies</w:t>
            </w:r>
          </w:p>
          <w:p w14:paraId="588C30C1" w14:textId="7DE6889E" w:rsidR="00595258" w:rsidRPr="00730DC9" w:rsidRDefault="54FD4E05" w:rsidP="00730DC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organisational safety and emergency response procedures for activity sessions, specific to </w:t>
            </w:r>
            <w:r w:rsidR="42D98F82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assisting with </w:t>
            </w: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the </w:t>
            </w:r>
            <w:r w:rsidR="42D98F82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type</w:t>
            </w:r>
            <w:r w:rsidR="42D98F82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s</w:t>
            </w: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of </w:t>
            </w:r>
            <w:r w:rsidR="42D98F82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activities being performed</w:t>
            </w:r>
          </w:p>
          <w:p w14:paraId="1CDA849F" w14:textId="3171E7B3" w:rsidR="00595258" w:rsidRPr="00730DC9" w:rsidRDefault="106D7DEB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Assessors must satisfy the Standards for Registered Training Organisations requirements for assessors, and:</w:t>
            </w:r>
            <w:r w:rsidR="2A8A689F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5ED2EB58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have a collective </w:t>
            </w:r>
            <w:r w:rsidR="5ED2EB58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lastRenderedPageBreak/>
              <w:t>period of at least three years’ experience as a recreational activities leade</w:t>
            </w:r>
            <w:r w:rsidR="0DA75F1E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r</w:t>
            </w:r>
            <w:r w:rsidR="5ED2EB58" w:rsidRPr="00730D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30DC9" w:rsidRPr="00730DC9" w14:paraId="2A321248" w14:textId="77777777" w:rsidTr="00CC7A1B">
        <w:tblPrEx>
          <w:tblCellMar>
            <w:right w:w="115" w:type="dxa"/>
          </w:tblCellMar>
        </w:tblPrEx>
        <w:trPr>
          <w:trHeight w:val="500"/>
        </w:trPr>
        <w:tc>
          <w:tcPr>
            <w:tcW w:w="28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1E40B49D" w14:textId="0A3F4A5E" w:rsidR="00BD4555" w:rsidRPr="00730DC9" w:rsidRDefault="00BD4555" w:rsidP="00730DC9">
            <w:pPr>
              <w:spacing w:line="36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30DC9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Links</w:t>
            </w:r>
          </w:p>
        </w:tc>
        <w:tc>
          <w:tcPr>
            <w:tcW w:w="678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03DD138" w14:textId="030D63E6" w:rsidR="00BD4555" w:rsidRPr="00730DC9" w:rsidRDefault="4D4AF5E6" w:rsidP="00730DC9">
            <w:pPr>
              <w:pStyle w:val="NoSpacing"/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</w:rPr>
            </w:pPr>
            <w:r w:rsidRPr="00730DC9">
              <w:rPr>
                <w:rFonts w:ascii="Arial" w:eastAsiaTheme="minorEastAsia" w:hAnsi="Arial" w:cs="Arial"/>
                <w:color w:val="000000" w:themeColor="text1"/>
                <w:sz w:val="22"/>
              </w:rPr>
              <w:t>Link to Companion Volume Implementation Guide.</w:t>
            </w:r>
          </w:p>
          <w:p w14:paraId="335DA28F" w14:textId="5E891F60" w:rsidR="00BD4555" w:rsidRPr="00730DC9" w:rsidRDefault="4D4AF5E6" w:rsidP="00730DC9">
            <w:pPr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hyperlink r:id="rId10">
              <w:r w:rsidRPr="00730DC9">
                <w:rPr>
                  <w:rStyle w:val="Hyperlink"/>
                  <w:rFonts w:ascii="Arial" w:eastAsiaTheme="minorEastAsia" w:hAnsi="Arial" w:cs="Arial"/>
                  <w:color w:val="000000" w:themeColor="text1"/>
                  <w:sz w:val="22"/>
                  <w:szCs w:val="22"/>
                  <w:lang w:val="en-US"/>
                </w:rPr>
                <w:t>https://vetnet.gov.au/Pages/TrainingDocs.aspx?q=1ca50016-24d2-4161-a044-d3faa200268b</w:t>
              </w:r>
            </w:hyperlink>
          </w:p>
        </w:tc>
      </w:tr>
    </w:tbl>
    <w:p w14:paraId="06E52D67" w14:textId="77777777" w:rsidR="0033043A" w:rsidRDefault="0033043A"/>
    <w:sectPr w:rsidR="0033043A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BABE8" w14:textId="77777777" w:rsidR="00CC576A" w:rsidRDefault="00CC576A" w:rsidP="003739F2">
      <w:r>
        <w:separator/>
      </w:r>
    </w:p>
  </w:endnote>
  <w:endnote w:type="continuationSeparator" w:id="0">
    <w:p w14:paraId="02A8FFEC" w14:textId="77777777" w:rsidR="00CC576A" w:rsidRDefault="00CC576A" w:rsidP="003739F2">
      <w:r>
        <w:continuationSeparator/>
      </w:r>
    </w:p>
  </w:endnote>
  <w:endnote w:type="continuationNotice" w:id="1">
    <w:p w14:paraId="38F33994" w14:textId="77777777" w:rsidR="00CC576A" w:rsidRDefault="00CC57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6380E3" w14:paraId="7C8CCCC8" w14:textId="77777777" w:rsidTr="706380E3">
      <w:trPr>
        <w:trHeight w:val="300"/>
      </w:trPr>
      <w:tc>
        <w:tcPr>
          <w:tcW w:w="3005" w:type="dxa"/>
        </w:tcPr>
        <w:p w14:paraId="00F344FB" w14:textId="79C8E70B" w:rsidR="706380E3" w:rsidRDefault="706380E3" w:rsidP="706380E3">
          <w:pPr>
            <w:pStyle w:val="Header"/>
            <w:ind w:left="-115"/>
          </w:pPr>
        </w:p>
      </w:tc>
      <w:tc>
        <w:tcPr>
          <w:tcW w:w="3005" w:type="dxa"/>
        </w:tcPr>
        <w:p w14:paraId="6C7D6CD6" w14:textId="1E8FE818" w:rsidR="706380E3" w:rsidRDefault="706380E3" w:rsidP="706380E3">
          <w:pPr>
            <w:pStyle w:val="Header"/>
            <w:jc w:val="center"/>
          </w:pPr>
        </w:p>
      </w:tc>
      <w:tc>
        <w:tcPr>
          <w:tcW w:w="3005" w:type="dxa"/>
        </w:tcPr>
        <w:p w14:paraId="0302B7BD" w14:textId="7F48C77F" w:rsidR="706380E3" w:rsidRDefault="706380E3" w:rsidP="706380E3">
          <w:pPr>
            <w:pStyle w:val="Header"/>
            <w:ind w:right="-115"/>
            <w:jc w:val="right"/>
          </w:pPr>
        </w:p>
      </w:tc>
    </w:tr>
  </w:tbl>
  <w:p w14:paraId="766D2313" w14:textId="1875E9DE" w:rsidR="706380E3" w:rsidRDefault="706380E3" w:rsidP="70638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09E81" w14:textId="77777777" w:rsidR="00CC576A" w:rsidRDefault="00CC576A" w:rsidP="003739F2">
      <w:r>
        <w:separator/>
      </w:r>
    </w:p>
  </w:footnote>
  <w:footnote w:type="continuationSeparator" w:id="0">
    <w:p w14:paraId="527FE317" w14:textId="77777777" w:rsidR="00CC576A" w:rsidRDefault="00CC576A" w:rsidP="003739F2">
      <w:r>
        <w:continuationSeparator/>
      </w:r>
    </w:p>
  </w:footnote>
  <w:footnote w:type="continuationNotice" w:id="1">
    <w:p w14:paraId="6BF4480E" w14:textId="77777777" w:rsidR="00CC576A" w:rsidRDefault="00CC57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5850"/>
    <w:multiLevelType w:val="hybridMultilevel"/>
    <w:tmpl w:val="A90CCDC8"/>
    <w:lvl w:ilvl="0" w:tplc="2160E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64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4CD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62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A6C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7AE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DA3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83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264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56C5D"/>
    <w:multiLevelType w:val="multilevel"/>
    <w:tmpl w:val="F336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1D792"/>
    <w:multiLevelType w:val="hybridMultilevel"/>
    <w:tmpl w:val="C382E97A"/>
    <w:lvl w:ilvl="0" w:tplc="9148F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A0D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827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EC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86A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E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C9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F01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48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459B8"/>
    <w:multiLevelType w:val="multilevel"/>
    <w:tmpl w:val="72CC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67129"/>
    <w:multiLevelType w:val="multilevel"/>
    <w:tmpl w:val="FC64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4C350D"/>
    <w:multiLevelType w:val="multilevel"/>
    <w:tmpl w:val="EE24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45AF8"/>
    <w:multiLevelType w:val="multilevel"/>
    <w:tmpl w:val="403C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B42AAC"/>
    <w:multiLevelType w:val="hybridMultilevel"/>
    <w:tmpl w:val="3D820E50"/>
    <w:lvl w:ilvl="0" w:tplc="7C0A30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30C04"/>
    <w:multiLevelType w:val="multilevel"/>
    <w:tmpl w:val="5118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864C9C"/>
    <w:multiLevelType w:val="hybridMultilevel"/>
    <w:tmpl w:val="A390762E"/>
    <w:lvl w:ilvl="0" w:tplc="4C583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ED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AE7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22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67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5AA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0A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05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24F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42D2C"/>
    <w:multiLevelType w:val="hybridMultilevel"/>
    <w:tmpl w:val="A73AE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84386"/>
    <w:multiLevelType w:val="multilevel"/>
    <w:tmpl w:val="3BFA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046D40"/>
    <w:multiLevelType w:val="hybridMultilevel"/>
    <w:tmpl w:val="CA74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B2E07"/>
    <w:multiLevelType w:val="multilevel"/>
    <w:tmpl w:val="F41C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018246"/>
    <w:multiLevelType w:val="hybridMultilevel"/>
    <w:tmpl w:val="F0685FD4"/>
    <w:lvl w:ilvl="0" w:tplc="C6F89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50C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A8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62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23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6A9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0D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BE1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04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4323F"/>
    <w:multiLevelType w:val="multilevel"/>
    <w:tmpl w:val="C15E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CA322A"/>
    <w:multiLevelType w:val="multilevel"/>
    <w:tmpl w:val="4608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5C2171"/>
    <w:multiLevelType w:val="multilevel"/>
    <w:tmpl w:val="34AE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896C4E"/>
    <w:multiLevelType w:val="multilevel"/>
    <w:tmpl w:val="80CE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14669">
    <w:abstractNumId w:val="9"/>
  </w:num>
  <w:num w:numId="2" w16cid:durableId="541525206">
    <w:abstractNumId w:val="0"/>
  </w:num>
  <w:num w:numId="3" w16cid:durableId="1669403875">
    <w:abstractNumId w:val="14"/>
  </w:num>
  <w:num w:numId="4" w16cid:durableId="338504609">
    <w:abstractNumId w:val="2"/>
  </w:num>
  <w:num w:numId="5" w16cid:durableId="960234785">
    <w:abstractNumId w:val="7"/>
  </w:num>
  <w:num w:numId="6" w16cid:durableId="1088845291">
    <w:abstractNumId w:val="13"/>
  </w:num>
  <w:num w:numId="7" w16cid:durableId="1366522385">
    <w:abstractNumId w:val="11"/>
  </w:num>
  <w:num w:numId="8" w16cid:durableId="477380078">
    <w:abstractNumId w:val="17"/>
  </w:num>
  <w:num w:numId="9" w16cid:durableId="1824808668">
    <w:abstractNumId w:val="5"/>
  </w:num>
  <w:num w:numId="10" w16cid:durableId="2025591558">
    <w:abstractNumId w:val="3"/>
  </w:num>
  <w:num w:numId="11" w16cid:durableId="301929294">
    <w:abstractNumId w:val="6"/>
  </w:num>
  <w:num w:numId="12" w16cid:durableId="1465346054">
    <w:abstractNumId w:val="18"/>
  </w:num>
  <w:num w:numId="13" w16cid:durableId="1707023200">
    <w:abstractNumId w:val="15"/>
  </w:num>
  <w:num w:numId="14" w16cid:durableId="80491024">
    <w:abstractNumId w:val="10"/>
  </w:num>
  <w:num w:numId="15" w16cid:durableId="864682517">
    <w:abstractNumId w:val="16"/>
  </w:num>
  <w:num w:numId="16" w16cid:durableId="1739473322">
    <w:abstractNumId w:val="12"/>
  </w:num>
  <w:num w:numId="17" w16cid:durableId="1335645424">
    <w:abstractNumId w:val="4"/>
  </w:num>
  <w:num w:numId="18" w16cid:durableId="1585995405">
    <w:abstractNumId w:val="8"/>
  </w:num>
  <w:num w:numId="19" w16cid:durableId="377439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F2"/>
    <w:rsid w:val="00012388"/>
    <w:rsid w:val="000208D9"/>
    <w:rsid w:val="000405BF"/>
    <w:rsid w:val="0004329E"/>
    <w:rsid w:val="000526AF"/>
    <w:rsid w:val="000711BA"/>
    <w:rsid w:val="0008024F"/>
    <w:rsid w:val="00085C20"/>
    <w:rsid w:val="000A7E3A"/>
    <w:rsid w:val="000B10A0"/>
    <w:rsid w:val="000F7D54"/>
    <w:rsid w:val="001031E2"/>
    <w:rsid w:val="00110A52"/>
    <w:rsid w:val="00182ACC"/>
    <w:rsid w:val="001951E5"/>
    <w:rsid w:val="001A5D46"/>
    <w:rsid w:val="00246445"/>
    <w:rsid w:val="00275420"/>
    <w:rsid w:val="002A09AC"/>
    <w:rsid w:val="002C1A45"/>
    <w:rsid w:val="002C29E0"/>
    <w:rsid w:val="002D1B90"/>
    <w:rsid w:val="00314F31"/>
    <w:rsid w:val="003155D7"/>
    <w:rsid w:val="0033043A"/>
    <w:rsid w:val="00354957"/>
    <w:rsid w:val="00364852"/>
    <w:rsid w:val="003739F2"/>
    <w:rsid w:val="00392B59"/>
    <w:rsid w:val="003A06C9"/>
    <w:rsid w:val="003A7EFE"/>
    <w:rsid w:val="003C2743"/>
    <w:rsid w:val="003C5D34"/>
    <w:rsid w:val="00450032"/>
    <w:rsid w:val="00480AF4"/>
    <w:rsid w:val="004C2238"/>
    <w:rsid w:val="004D6068"/>
    <w:rsid w:val="004E08C8"/>
    <w:rsid w:val="0050778D"/>
    <w:rsid w:val="00533E03"/>
    <w:rsid w:val="00552CAB"/>
    <w:rsid w:val="00577B7F"/>
    <w:rsid w:val="005840C0"/>
    <w:rsid w:val="00595258"/>
    <w:rsid w:val="005C15FE"/>
    <w:rsid w:val="005C641E"/>
    <w:rsid w:val="005F2637"/>
    <w:rsid w:val="00606FDA"/>
    <w:rsid w:val="00610C52"/>
    <w:rsid w:val="006149D0"/>
    <w:rsid w:val="006329C0"/>
    <w:rsid w:val="0065451A"/>
    <w:rsid w:val="00672DE2"/>
    <w:rsid w:val="006837FA"/>
    <w:rsid w:val="006842FA"/>
    <w:rsid w:val="00693DE9"/>
    <w:rsid w:val="006D6D2B"/>
    <w:rsid w:val="0073087E"/>
    <w:rsid w:val="00730DC9"/>
    <w:rsid w:val="0078415D"/>
    <w:rsid w:val="007856C8"/>
    <w:rsid w:val="007F32B7"/>
    <w:rsid w:val="00815AAB"/>
    <w:rsid w:val="008647EC"/>
    <w:rsid w:val="00871434"/>
    <w:rsid w:val="008A54F6"/>
    <w:rsid w:val="00903DD2"/>
    <w:rsid w:val="00911211"/>
    <w:rsid w:val="0092214F"/>
    <w:rsid w:val="0092605E"/>
    <w:rsid w:val="009437D3"/>
    <w:rsid w:val="0094612D"/>
    <w:rsid w:val="009902CD"/>
    <w:rsid w:val="00991BD4"/>
    <w:rsid w:val="009C0D2F"/>
    <w:rsid w:val="00A33712"/>
    <w:rsid w:val="00A417C3"/>
    <w:rsid w:val="00A737CC"/>
    <w:rsid w:val="00A87D2C"/>
    <w:rsid w:val="00A9435B"/>
    <w:rsid w:val="00A96A27"/>
    <w:rsid w:val="00AA095A"/>
    <w:rsid w:val="00AA1A94"/>
    <w:rsid w:val="00AB5FF4"/>
    <w:rsid w:val="00AC406E"/>
    <w:rsid w:val="00B31559"/>
    <w:rsid w:val="00B3A1B0"/>
    <w:rsid w:val="00B64655"/>
    <w:rsid w:val="00B93E82"/>
    <w:rsid w:val="00B947D1"/>
    <w:rsid w:val="00B94975"/>
    <w:rsid w:val="00BD34FA"/>
    <w:rsid w:val="00BD4555"/>
    <w:rsid w:val="00BF3F6B"/>
    <w:rsid w:val="00BF63E3"/>
    <w:rsid w:val="00C50DCD"/>
    <w:rsid w:val="00C56D6D"/>
    <w:rsid w:val="00C80FDD"/>
    <w:rsid w:val="00C84415"/>
    <w:rsid w:val="00CA0E01"/>
    <w:rsid w:val="00CB018A"/>
    <w:rsid w:val="00CC576A"/>
    <w:rsid w:val="00CC7A1B"/>
    <w:rsid w:val="00D00EE2"/>
    <w:rsid w:val="00D1026F"/>
    <w:rsid w:val="00D32BD2"/>
    <w:rsid w:val="00D8784E"/>
    <w:rsid w:val="00DA2EF4"/>
    <w:rsid w:val="00DA7C9B"/>
    <w:rsid w:val="00DC5CF6"/>
    <w:rsid w:val="00DD06C9"/>
    <w:rsid w:val="00DE345A"/>
    <w:rsid w:val="00E4532B"/>
    <w:rsid w:val="00E571A1"/>
    <w:rsid w:val="00E63810"/>
    <w:rsid w:val="00E81E80"/>
    <w:rsid w:val="00EE4162"/>
    <w:rsid w:val="00EF2A1D"/>
    <w:rsid w:val="00F82455"/>
    <w:rsid w:val="00FA2217"/>
    <w:rsid w:val="00FC37E2"/>
    <w:rsid w:val="014FC859"/>
    <w:rsid w:val="036729FB"/>
    <w:rsid w:val="041382BB"/>
    <w:rsid w:val="06170866"/>
    <w:rsid w:val="064D795E"/>
    <w:rsid w:val="067B5D0D"/>
    <w:rsid w:val="06993FDD"/>
    <w:rsid w:val="06BAB9EF"/>
    <w:rsid w:val="06C99A0A"/>
    <w:rsid w:val="06FC9CEE"/>
    <w:rsid w:val="0730EBCD"/>
    <w:rsid w:val="074065B2"/>
    <w:rsid w:val="0776967A"/>
    <w:rsid w:val="07B07BA7"/>
    <w:rsid w:val="07B5BD52"/>
    <w:rsid w:val="07FC77DF"/>
    <w:rsid w:val="08039178"/>
    <w:rsid w:val="0854375C"/>
    <w:rsid w:val="088228BA"/>
    <w:rsid w:val="090CB3F7"/>
    <w:rsid w:val="09172668"/>
    <w:rsid w:val="0D06367F"/>
    <w:rsid w:val="0D939E1C"/>
    <w:rsid w:val="0DA75F1E"/>
    <w:rsid w:val="0E153A6E"/>
    <w:rsid w:val="0E4F35DF"/>
    <w:rsid w:val="0E6196A5"/>
    <w:rsid w:val="0F13F7B3"/>
    <w:rsid w:val="0FA8F3E9"/>
    <w:rsid w:val="106D7DEB"/>
    <w:rsid w:val="119958CB"/>
    <w:rsid w:val="11B8FADF"/>
    <w:rsid w:val="11D8A5EF"/>
    <w:rsid w:val="1294B084"/>
    <w:rsid w:val="13B4E441"/>
    <w:rsid w:val="13C56006"/>
    <w:rsid w:val="141F28EE"/>
    <w:rsid w:val="14B7D379"/>
    <w:rsid w:val="15E0CC8B"/>
    <w:rsid w:val="17071B36"/>
    <w:rsid w:val="189FC7A2"/>
    <w:rsid w:val="18A11484"/>
    <w:rsid w:val="18AB0FE1"/>
    <w:rsid w:val="19EF908D"/>
    <w:rsid w:val="1A3C5773"/>
    <w:rsid w:val="1A8BF5F9"/>
    <w:rsid w:val="1AFAC595"/>
    <w:rsid w:val="1AFB3283"/>
    <w:rsid w:val="1B280EC6"/>
    <w:rsid w:val="1B7B2386"/>
    <w:rsid w:val="1BD4085E"/>
    <w:rsid w:val="1C326476"/>
    <w:rsid w:val="1C5036D5"/>
    <w:rsid w:val="1D118EB4"/>
    <w:rsid w:val="1E712556"/>
    <w:rsid w:val="1EAF7C73"/>
    <w:rsid w:val="1F4DDE87"/>
    <w:rsid w:val="202980E4"/>
    <w:rsid w:val="20C0F05C"/>
    <w:rsid w:val="21263FA4"/>
    <w:rsid w:val="2220A3AF"/>
    <w:rsid w:val="22463C1E"/>
    <w:rsid w:val="228F5ED3"/>
    <w:rsid w:val="22F12257"/>
    <w:rsid w:val="233622B6"/>
    <w:rsid w:val="2383D1A7"/>
    <w:rsid w:val="23BF0270"/>
    <w:rsid w:val="25552B98"/>
    <w:rsid w:val="25854E17"/>
    <w:rsid w:val="266B1E74"/>
    <w:rsid w:val="27241994"/>
    <w:rsid w:val="2883A80B"/>
    <w:rsid w:val="2A8A689F"/>
    <w:rsid w:val="2C907262"/>
    <w:rsid w:val="2DD59CA7"/>
    <w:rsid w:val="2DFA6E24"/>
    <w:rsid w:val="2F68ADD0"/>
    <w:rsid w:val="30037C5A"/>
    <w:rsid w:val="308DB89E"/>
    <w:rsid w:val="3141A90F"/>
    <w:rsid w:val="31586741"/>
    <w:rsid w:val="3184B2AB"/>
    <w:rsid w:val="32700167"/>
    <w:rsid w:val="33687997"/>
    <w:rsid w:val="339BCB0B"/>
    <w:rsid w:val="33F2F54C"/>
    <w:rsid w:val="34253AB0"/>
    <w:rsid w:val="34DD4D69"/>
    <w:rsid w:val="36EAE913"/>
    <w:rsid w:val="37B85886"/>
    <w:rsid w:val="37CA9007"/>
    <w:rsid w:val="386AC492"/>
    <w:rsid w:val="38A87B6C"/>
    <w:rsid w:val="390F3A2A"/>
    <w:rsid w:val="3919EF9F"/>
    <w:rsid w:val="3A55BDCF"/>
    <w:rsid w:val="3AB6DC25"/>
    <w:rsid w:val="3B6A957D"/>
    <w:rsid w:val="3CAAA278"/>
    <w:rsid w:val="3CDE495B"/>
    <w:rsid w:val="3CF8C6B2"/>
    <w:rsid w:val="3D4A4115"/>
    <w:rsid w:val="3D7344C7"/>
    <w:rsid w:val="3E13BCD0"/>
    <w:rsid w:val="3FF99204"/>
    <w:rsid w:val="4059DCB8"/>
    <w:rsid w:val="412B0BCF"/>
    <w:rsid w:val="415015C2"/>
    <w:rsid w:val="41A55973"/>
    <w:rsid w:val="41BA5C42"/>
    <w:rsid w:val="42D98F82"/>
    <w:rsid w:val="42F445D3"/>
    <w:rsid w:val="463EFD4D"/>
    <w:rsid w:val="467F3770"/>
    <w:rsid w:val="46D3C7DE"/>
    <w:rsid w:val="484615A3"/>
    <w:rsid w:val="48E4F50F"/>
    <w:rsid w:val="493876AA"/>
    <w:rsid w:val="49C82138"/>
    <w:rsid w:val="4A560BEF"/>
    <w:rsid w:val="4AC19BD5"/>
    <w:rsid w:val="4ADC54E3"/>
    <w:rsid w:val="4B8D8EA8"/>
    <w:rsid w:val="4BCDDBA1"/>
    <w:rsid w:val="4BE1437D"/>
    <w:rsid w:val="4C45B6FA"/>
    <w:rsid w:val="4D4AF5E6"/>
    <w:rsid w:val="4DEEC6AC"/>
    <w:rsid w:val="4E711541"/>
    <w:rsid w:val="4E9666E4"/>
    <w:rsid w:val="4EF15DA0"/>
    <w:rsid w:val="4F776D56"/>
    <w:rsid w:val="4FCB0210"/>
    <w:rsid w:val="4FF1ADF1"/>
    <w:rsid w:val="51A72320"/>
    <w:rsid w:val="52791728"/>
    <w:rsid w:val="52BAEAD3"/>
    <w:rsid w:val="52C5C006"/>
    <w:rsid w:val="54AD9BB0"/>
    <w:rsid w:val="54FD4E05"/>
    <w:rsid w:val="55E2BDAF"/>
    <w:rsid w:val="55EBE90E"/>
    <w:rsid w:val="55F8ABF9"/>
    <w:rsid w:val="58337494"/>
    <w:rsid w:val="5877C88F"/>
    <w:rsid w:val="5885D280"/>
    <w:rsid w:val="59451436"/>
    <w:rsid w:val="599D4AF4"/>
    <w:rsid w:val="5A54C2B5"/>
    <w:rsid w:val="5A6B8586"/>
    <w:rsid w:val="5AFFF184"/>
    <w:rsid w:val="5BBE3D3F"/>
    <w:rsid w:val="5E082AAA"/>
    <w:rsid w:val="5ED2EB58"/>
    <w:rsid w:val="5EF11B51"/>
    <w:rsid w:val="5FD3A248"/>
    <w:rsid w:val="5FE37C1B"/>
    <w:rsid w:val="6112EEA7"/>
    <w:rsid w:val="61837D31"/>
    <w:rsid w:val="61BD2AEA"/>
    <w:rsid w:val="629A490C"/>
    <w:rsid w:val="62B22260"/>
    <w:rsid w:val="62C5F5C4"/>
    <w:rsid w:val="630A2662"/>
    <w:rsid w:val="64470312"/>
    <w:rsid w:val="647A3C86"/>
    <w:rsid w:val="64C59B9A"/>
    <w:rsid w:val="65A137D7"/>
    <w:rsid w:val="6672619C"/>
    <w:rsid w:val="66C41D61"/>
    <w:rsid w:val="66D3D3C5"/>
    <w:rsid w:val="67560071"/>
    <w:rsid w:val="67D37310"/>
    <w:rsid w:val="6AE1DA91"/>
    <w:rsid w:val="6B5BA935"/>
    <w:rsid w:val="6B9319FB"/>
    <w:rsid w:val="6CD30323"/>
    <w:rsid w:val="6E1AC213"/>
    <w:rsid w:val="6EA13F50"/>
    <w:rsid w:val="6F187205"/>
    <w:rsid w:val="706380E3"/>
    <w:rsid w:val="70FF2B72"/>
    <w:rsid w:val="715C5290"/>
    <w:rsid w:val="71959DCE"/>
    <w:rsid w:val="725CD459"/>
    <w:rsid w:val="7432FBA2"/>
    <w:rsid w:val="75BF955D"/>
    <w:rsid w:val="7637BFEF"/>
    <w:rsid w:val="7696DBCE"/>
    <w:rsid w:val="77EB1964"/>
    <w:rsid w:val="77EFAB08"/>
    <w:rsid w:val="77FACF18"/>
    <w:rsid w:val="7801FC16"/>
    <w:rsid w:val="7815A055"/>
    <w:rsid w:val="78352F99"/>
    <w:rsid w:val="78F522D5"/>
    <w:rsid w:val="7A481C34"/>
    <w:rsid w:val="7ACC27DD"/>
    <w:rsid w:val="7B958F9E"/>
    <w:rsid w:val="7D61D184"/>
    <w:rsid w:val="7D6B10E9"/>
    <w:rsid w:val="7E000B15"/>
    <w:rsid w:val="7E1FCAAA"/>
    <w:rsid w:val="7F5E7783"/>
    <w:rsid w:val="7FA7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F35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434"/>
    <w:rPr>
      <w:rFonts w:ascii="Times New Roman" w:eastAsia="Times New Roman" w:hAnsi="Times New Roman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F2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F2"/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1A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A9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AA1A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A94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DC5CF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71434"/>
    <w:pPr>
      <w:ind w:left="720"/>
      <w:contextualSpacing/>
    </w:pPr>
  </w:style>
  <w:style w:type="paragraph" w:styleId="Revision">
    <w:name w:val="Revision"/>
    <w:hidden/>
    <w:uiPriority w:val="99"/>
    <w:semiHidden/>
    <w:rsid w:val="000208D9"/>
    <w:rPr>
      <w:rFonts w:ascii="Times New Roman" w:eastAsia="Times New Roman" w:hAnsi="Times New Roman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40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5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5B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5B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1AFB3283"/>
  </w:style>
  <w:style w:type="character" w:styleId="Hyperlink">
    <w:name w:val="Hyperlink"/>
    <w:basedOn w:val="DefaultParagraphFont"/>
    <w:uiPriority w:val="99"/>
    <w:unhideWhenUsed/>
    <w:rsid w:val="1AFB3283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78415D"/>
  </w:style>
  <w:style w:type="character" w:customStyle="1" w:styleId="findhit">
    <w:name w:val="findhit"/>
    <w:basedOn w:val="DefaultParagraphFont"/>
    <w:rsid w:val="000B1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vetnet.gov.au/Pages/TrainingDocs.aspx?q=1ca50016-24d2-4161-a044-d3faa200268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SISOFLD001</CurrentCode>
    <Technicalwriter xmlns="d510d69a-a267-48b9-8b34-fbe0f577bb93">
      <UserInfo>
        <DisplayName/>
        <AccountId xsi:nil="true"/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>Francesca Collins</DisplayName>
        <AccountId>199</AccountId>
        <AccountType/>
      </UserInfo>
    </Checkedby>
  </documentManagement>
</p:properties>
</file>

<file path=customXml/itemProps1.xml><?xml version="1.0" encoding="utf-8"?>
<ds:datastoreItem xmlns:ds="http://schemas.openxmlformats.org/officeDocument/2006/customXml" ds:itemID="{7DFB6E11-B987-4398-B624-CCD230E1C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2B4C82-F3DB-416D-92CA-D375FB05A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51D1CF-5E23-42C6-88B5-B453171A5FE9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510d69a-a267-48b9-8b34-fbe0f577bb9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979</Words>
  <Characters>5583</Characters>
  <Application>Microsoft Office Word</Application>
  <DocSecurity>0</DocSecurity>
  <Lines>46</Lines>
  <Paragraphs>13</Paragraphs>
  <ScaleCrop>false</ScaleCrop>
  <Manager/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17</cp:revision>
  <dcterms:created xsi:type="dcterms:W3CDTF">2025-03-27T22:16:00Z</dcterms:created>
  <dcterms:modified xsi:type="dcterms:W3CDTF">2025-09-16T05:12:00Z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2023-04-03T00:41:07Z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f2a5d958-83b6-4829-84e3-c9cd39a7a0ea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0x01010072C59D87EE29BE4FB6CB71032ABA2F09</vt:lpwstr>
  </property>
  <property fmtid="{D5CDD505-2E9C-101B-9397-08002B2CF9AE}" pid="10" name="MediaServiceImageTags">
    <vt:lpwstr/>
  </property>
  <property fmtid="{D5CDD505-2E9C-101B-9397-08002B2CF9AE}" pid="11" name="DisplayTemplateJSConfigurationUrl">
    <vt:lpwstr>, </vt:lpwstr>
  </property>
  <property fmtid="{D5CDD505-2E9C-101B-9397-08002B2CF9AE}" pid="12" name="Document type">
    <vt:lpwstr>Project plan</vt:lpwstr>
  </property>
  <property fmtid="{D5CDD505-2E9C-101B-9397-08002B2CF9AE}" pid="13" name="Owner">
    <vt:lpwstr/>
  </property>
  <property fmtid="{D5CDD505-2E9C-101B-9397-08002B2CF9AE}" pid="14" name="DisplayTemplateJSIconUrl">
    <vt:lpwstr>, </vt:lpwstr>
  </property>
  <property fmtid="{D5CDD505-2E9C-101B-9397-08002B2CF9AE}" pid="15" name="ProjectCode">
    <vt:lpwstr>25-003</vt:lpwstr>
  </property>
  <property fmtid="{D5CDD505-2E9C-101B-9397-08002B2CF9AE}" pid="16" name="DisplayTemplateJSTemplateType">
    <vt:lpwstr>Override</vt:lpwstr>
  </property>
</Properties>
</file>