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0B893" w14:textId="77777777" w:rsidR="00807C2A" w:rsidRPr="00D24889" w:rsidRDefault="00807C2A" w:rsidP="00D24889">
      <w:pPr>
        <w:rPr>
          <w:rFonts w:cs="Arial"/>
          <w:sz w:val="22"/>
          <w:szCs w:val="22"/>
        </w:rPr>
      </w:pPr>
    </w:p>
    <w:tbl>
      <w:tblPr>
        <w:tblStyle w:val="TableGrid"/>
        <w:tblW w:w="9209" w:type="dxa"/>
        <w:tblLook w:val="04A0" w:firstRow="1" w:lastRow="0" w:firstColumn="1" w:lastColumn="0" w:noHBand="0" w:noVBand="1"/>
      </w:tblPr>
      <w:tblGrid>
        <w:gridCol w:w="2263"/>
        <w:gridCol w:w="6946"/>
      </w:tblGrid>
      <w:tr w:rsidR="00F0217A" w:rsidRPr="00F0217A" w14:paraId="52B4DFF2" w14:textId="77777777" w:rsidTr="006258A6">
        <w:trPr>
          <w:trHeight w:val="283"/>
        </w:trPr>
        <w:tc>
          <w:tcPr>
            <w:tcW w:w="2263" w:type="dxa"/>
            <w:shd w:val="clear" w:color="auto" w:fill="F2F2F2" w:themeFill="background1" w:themeFillShade="F2"/>
          </w:tcPr>
          <w:p w14:paraId="30DB905D" w14:textId="0E0F0795" w:rsidR="005A6E3C" w:rsidRPr="00F0217A" w:rsidRDefault="005A6E3C" w:rsidP="00F0217A">
            <w:pPr>
              <w:pStyle w:val="Fieldtitle"/>
              <w:rPr>
                <w:rFonts w:cs="Arial"/>
                <w:color w:val="000000" w:themeColor="text1"/>
                <w:sz w:val="22"/>
                <w:szCs w:val="22"/>
              </w:rPr>
            </w:pPr>
            <w:r w:rsidRPr="00F0217A">
              <w:rPr>
                <w:rFonts w:cs="Arial"/>
                <w:color w:val="000000" w:themeColor="text1"/>
                <w:sz w:val="22"/>
                <w:szCs w:val="22"/>
              </w:rPr>
              <w:t>Unit code</w:t>
            </w:r>
          </w:p>
        </w:tc>
        <w:tc>
          <w:tcPr>
            <w:tcW w:w="6946" w:type="dxa"/>
          </w:tcPr>
          <w:p w14:paraId="723E14E7" w14:textId="19F4A38D" w:rsidR="005A6E3C" w:rsidRPr="00F0217A" w:rsidRDefault="003F051D" w:rsidP="00F0217A">
            <w:pPr>
              <w:pStyle w:val="Guidancetext"/>
              <w:rPr>
                <w:rFonts w:cs="Arial"/>
                <w:i w:val="0"/>
                <w:color w:val="000000" w:themeColor="text1"/>
                <w:sz w:val="22"/>
                <w:szCs w:val="22"/>
              </w:rPr>
            </w:pPr>
            <w:r w:rsidRPr="00F0217A">
              <w:rPr>
                <w:rFonts w:cs="Arial"/>
                <w:i w:val="0"/>
                <w:color w:val="000000" w:themeColor="text1"/>
                <w:sz w:val="22"/>
                <w:szCs w:val="22"/>
              </w:rPr>
              <w:t>SISORL003M</w:t>
            </w:r>
          </w:p>
        </w:tc>
      </w:tr>
      <w:tr w:rsidR="00F0217A" w:rsidRPr="00F0217A" w14:paraId="236D63A0" w14:textId="77777777" w:rsidTr="006258A6">
        <w:tc>
          <w:tcPr>
            <w:tcW w:w="2263" w:type="dxa"/>
            <w:shd w:val="clear" w:color="auto" w:fill="F2F2F2" w:themeFill="background1" w:themeFillShade="F2"/>
          </w:tcPr>
          <w:p w14:paraId="22F1FB63" w14:textId="3B538480" w:rsidR="005A6E3C" w:rsidRPr="00F0217A" w:rsidRDefault="005A6E3C" w:rsidP="00F0217A">
            <w:pPr>
              <w:pStyle w:val="Fieldtitle"/>
              <w:rPr>
                <w:rFonts w:cs="Arial"/>
                <w:color w:val="000000" w:themeColor="text1"/>
                <w:sz w:val="22"/>
                <w:szCs w:val="22"/>
              </w:rPr>
            </w:pPr>
            <w:r w:rsidRPr="00F0217A">
              <w:rPr>
                <w:rFonts w:cs="Arial"/>
                <w:color w:val="000000" w:themeColor="text1"/>
                <w:sz w:val="22"/>
                <w:szCs w:val="22"/>
              </w:rPr>
              <w:t>Unit title</w:t>
            </w:r>
          </w:p>
        </w:tc>
        <w:tc>
          <w:tcPr>
            <w:tcW w:w="6946" w:type="dxa"/>
          </w:tcPr>
          <w:p w14:paraId="68230B17" w14:textId="64C8B3C2" w:rsidR="005A6E3C" w:rsidRPr="00F0217A" w:rsidRDefault="003F051D" w:rsidP="00F0217A">
            <w:pPr>
              <w:pStyle w:val="Guidancetext"/>
              <w:rPr>
                <w:rFonts w:cs="Arial"/>
                <w:i w:val="0"/>
                <w:color w:val="000000" w:themeColor="text1"/>
                <w:sz w:val="22"/>
                <w:szCs w:val="22"/>
              </w:rPr>
            </w:pPr>
            <w:r w:rsidRPr="00F0217A">
              <w:rPr>
                <w:rFonts w:cs="Arial"/>
                <w:i w:val="0"/>
                <w:color w:val="000000" w:themeColor="text1"/>
                <w:sz w:val="22"/>
                <w:szCs w:val="22"/>
              </w:rPr>
              <w:t>Maintain psychosocial and cultural safety for participants</w:t>
            </w:r>
          </w:p>
        </w:tc>
      </w:tr>
      <w:tr w:rsidR="00F0217A" w:rsidRPr="00F0217A" w14:paraId="58281529" w14:textId="77777777" w:rsidTr="006258A6">
        <w:tc>
          <w:tcPr>
            <w:tcW w:w="2263" w:type="dxa"/>
            <w:shd w:val="clear" w:color="auto" w:fill="F2F2F2" w:themeFill="background1" w:themeFillShade="F2"/>
          </w:tcPr>
          <w:p w14:paraId="5921597D" w14:textId="1AD8C2F5" w:rsidR="005A6E3C" w:rsidRPr="00F0217A" w:rsidRDefault="005A6E3C" w:rsidP="00F0217A">
            <w:pPr>
              <w:pStyle w:val="Fieldtitle"/>
              <w:rPr>
                <w:rFonts w:cs="Arial"/>
                <w:color w:val="000000" w:themeColor="text1"/>
                <w:sz w:val="22"/>
                <w:szCs w:val="22"/>
              </w:rPr>
            </w:pPr>
            <w:r w:rsidRPr="00F0217A">
              <w:rPr>
                <w:rFonts w:cs="Arial"/>
                <w:color w:val="000000" w:themeColor="text1"/>
                <w:sz w:val="22"/>
                <w:szCs w:val="22"/>
              </w:rPr>
              <w:t>Unit outcomes</w:t>
            </w:r>
          </w:p>
        </w:tc>
        <w:tc>
          <w:tcPr>
            <w:tcW w:w="6946" w:type="dxa"/>
          </w:tcPr>
          <w:p w14:paraId="1DCA9C00" w14:textId="77777777" w:rsidR="003F051D" w:rsidRPr="00F0217A" w:rsidRDefault="003F051D" w:rsidP="00F0217A">
            <w:pPr>
              <w:pStyle w:val="NoSpacing"/>
              <w:spacing w:line="360" w:lineRule="auto"/>
              <w:rPr>
                <w:rFonts w:ascii="Arial" w:hAnsi="Arial" w:cs="Arial"/>
                <w:color w:val="000000" w:themeColor="text1"/>
                <w:sz w:val="22"/>
                <w:szCs w:val="22"/>
              </w:rPr>
            </w:pPr>
            <w:r w:rsidRPr="00F0217A">
              <w:rPr>
                <w:rFonts w:ascii="Arial" w:hAnsi="Arial" w:cs="Arial"/>
                <w:color w:val="000000" w:themeColor="text1"/>
                <w:sz w:val="22"/>
                <w:szCs w:val="22"/>
              </w:rPr>
              <w:t>This unit describes the skills and knowledge required to support participants with diverse cultural, identity, neurodivergent and physical accessibility needs in outdoor recreation programs. It applies to leaders, educators and supervisors responsible for creating safe, inclusive and culturally respectful environments.</w:t>
            </w:r>
          </w:p>
          <w:p w14:paraId="31F875AE" w14:textId="77777777" w:rsidR="003F051D" w:rsidRPr="00F0217A" w:rsidRDefault="003F051D" w:rsidP="00F0217A">
            <w:pPr>
              <w:pStyle w:val="NoSpacing"/>
              <w:spacing w:line="360" w:lineRule="auto"/>
              <w:rPr>
                <w:rFonts w:ascii="Arial" w:hAnsi="Arial" w:cs="Arial"/>
                <w:color w:val="000000" w:themeColor="text1"/>
                <w:sz w:val="22"/>
                <w:szCs w:val="22"/>
              </w:rPr>
            </w:pPr>
            <w:r w:rsidRPr="00F0217A">
              <w:rPr>
                <w:rFonts w:ascii="Arial" w:hAnsi="Arial" w:cs="Arial"/>
                <w:color w:val="000000" w:themeColor="text1"/>
                <w:sz w:val="22"/>
                <w:szCs w:val="22"/>
              </w:rPr>
              <w:t>The unit covers cultural, LGBTQIA+ inclusion, neurodivergent and hidden disability needs, Aboriginal and Torres Strait Islander inclusion, and physical accessibility requirements. It involves anticipating participant needs, making reasonable adjustments, and ensuring psychosocial safety through inclusive facilitation.</w:t>
            </w:r>
          </w:p>
          <w:p w14:paraId="30FEB220" w14:textId="77777777" w:rsidR="003F051D" w:rsidRPr="00F0217A" w:rsidRDefault="003F051D" w:rsidP="00F0217A">
            <w:pPr>
              <w:pStyle w:val="NoSpacing"/>
              <w:spacing w:line="360" w:lineRule="auto"/>
              <w:rPr>
                <w:rFonts w:ascii="Arial" w:hAnsi="Arial" w:cs="Arial"/>
                <w:color w:val="000000" w:themeColor="text1"/>
                <w:sz w:val="22"/>
                <w:szCs w:val="22"/>
              </w:rPr>
            </w:pPr>
            <w:r w:rsidRPr="00F0217A">
              <w:rPr>
                <w:rFonts w:ascii="Arial" w:hAnsi="Arial" w:cs="Arial"/>
                <w:color w:val="000000" w:themeColor="text1"/>
                <w:sz w:val="22"/>
                <w:szCs w:val="22"/>
              </w:rPr>
              <w:t>Psychosocial safety means creating environments where participants feel socially, emotionally and physically safe, free from discrimination or exclusion. Leaders are required to prevent and respond to racism, bullying or harassment, support boundaries through challenge by choice, and provide spaces for participants to express needs without judgement.</w:t>
            </w:r>
          </w:p>
          <w:p w14:paraId="3A513341" w14:textId="11FF7448" w:rsidR="005A6E3C" w:rsidRPr="00F0217A" w:rsidRDefault="003F051D" w:rsidP="00F0217A">
            <w:pPr>
              <w:pStyle w:val="NoSpacing"/>
              <w:spacing w:line="360" w:lineRule="auto"/>
              <w:rPr>
                <w:rFonts w:ascii="Arial" w:hAnsi="Arial" w:cs="Arial"/>
                <w:color w:val="000000" w:themeColor="text1"/>
                <w:sz w:val="22"/>
                <w:szCs w:val="22"/>
              </w:rPr>
            </w:pPr>
            <w:r w:rsidRPr="00F0217A">
              <w:rPr>
                <w:rFonts w:ascii="Arial" w:hAnsi="Arial" w:cs="Arial"/>
                <w:color w:val="000000" w:themeColor="text1"/>
                <w:sz w:val="22"/>
                <w:szCs w:val="22"/>
              </w:rPr>
              <w:t>Work is undertaken independently or in teams across settings ranging from structured camps to remote environments, and requires collaboration with schools, caregivers, community members and carers.</w:t>
            </w:r>
          </w:p>
        </w:tc>
      </w:tr>
      <w:tr w:rsidR="00F0217A" w:rsidRPr="00F0217A" w14:paraId="274F085E" w14:textId="77777777" w:rsidTr="006258A6">
        <w:tc>
          <w:tcPr>
            <w:tcW w:w="2263" w:type="dxa"/>
            <w:shd w:val="clear" w:color="auto" w:fill="F2F2F2" w:themeFill="background1" w:themeFillShade="F2"/>
          </w:tcPr>
          <w:p w14:paraId="3E40CF83" w14:textId="441553D4" w:rsidR="005A6E3C" w:rsidRPr="00F0217A" w:rsidRDefault="005A6E3C" w:rsidP="00F0217A">
            <w:pPr>
              <w:pStyle w:val="Fieldtitle"/>
              <w:rPr>
                <w:rFonts w:cs="Arial"/>
                <w:color w:val="000000" w:themeColor="text1"/>
                <w:sz w:val="22"/>
                <w:szCs w:val="22"/>
              </w:rPr>
            </w:pPr>
            <w:r w:rsidRPr="00F0217A">
              <w:rPr>
                <w:rFonts w:cs="Arial"/>
                <w:color w:val="000000" w:themeColor="text1"/>
                <w:sz w:val="22"/>
                <w:szCs w:val="22"/>
              </w:rPr>
              <w:t>Knowledge</w:t>
            </w:r>
          </w:p>
        </w:tc>
        <w:tc>
          <w:tcPr>
            <w:tcW w:w="6946" w:type="dxa"/>
          </w:tcPr>
          <w:p w14:paraId="57659AB9" w14:textId="77777777" w:rsidR="005A6E3C" w:rsidRPr="00F0217A" w:rsidRDefault="005A6E3C" w:rsidP="00F0217A">
            <w:pPr>
              <w:pStyle w:val="Guidancetext"/>
              <w:rPr>
                <w:rFonts w:cs="Arial"/>
                <w:i w:val="0"/>
                <w:color w:val="000000" w:themeColor="text1"/>
                <w:sz w:val="22"/>
                <w:szCs w:val="22"/>
              </w:rPr>
            </w:pPr>
            <w:r w:rsidRPr="00F0217A">
              <w:rPr>
                <w:rFonts w:cs="Arial"/>
                <w:i w:val="0"/>
                <w:color w:val="000000" w:themeColor="text1"/>
                <w:sz w:val="22"/>
                <w:szCs w:val="22"/>
              </w:rPr>
              <w:t>Describes what a learner knows and understands upon successful completion and can be described in terms of depth, breadth, kinds of knowledge and complexity.</w:t>
            </w:r>
          </w:p>
          <w:p w14:paraId="6FED85A5" w14:textId="77777777" w:rsidR="005A6E3C" w:rsidRPr="00F0217A" w:rsidRDefault="005A6E3C" w:rsidP="00F0217A">
            <w:pPr>
              <w:pStyle w:val="Guidancetext"/>
              <w:rPr>
                <w:rFonts w:cs="Arial"/>
                <w:i w:val="0"/>
                <w:color w:val="000000" w:themeColor="text1"/>
                <w:sz w:val="22"/>
                <w:szCs w:val="22"/>
              </w:rPr>
            </w:pPr>
            <w:r w:rsidRPr="00F0217A">
              <w:rPr>
                <w:rFonts w:cs="Arial"/>
                <w:i w:val="0"/>
                <w:color w:val="000000" w:themeColor="text1"/>
                <w:sz w:val="22"/>
                <w:szCs w:val="22"/>
              </w:rPr>
              <w:t>Knowledge must:</w:t>
            </w:r>
          </w:p>
          <w:p w14:paraId="062CEE00" w14:textId="101FBD00" w:rsidR="005A6E3C" w:rsidRPr="00F0217A" w:rsidRDefault="003F051D" w:rsidP="00F0217A">
            <w:pPr>
              <w:pStyle w:val="Guidancetext"/>
              <w:numPr>
                <w:ilvl w:val="0"/>
                <w:numId w:val="1"/>
              </w:numPr>
              <w:rPr>
                <w:rFonts w:cs="Arial"/>
                <w:i w:val="0"/>
                <w:color w:val="000000" w:themeColor="text1"/>
                <w:sz w:val="22"/>
                <w:szCs w:val="22"/>
              </w:rPr>
            </w:pPr>
            <w:r w:rsidRPr="00F0217A">
              <w:rPr>
                <w:rFonts w:cs="Arial"/>
                <w:i w:val="0"/>
                <w:color w:val="000000" w:themeColor="text1"/>
                <w:sz w:val="22"/>
                <w:szCs w:val="22"/>
              </w:rPr>
              <w:t>Describe inclusive practice and access equity considerations relevant to the outdoor recreation sector</w:t>
            </w:r>
          </w:p>
          <w:p w14:paraId="142B50A7" w14:textId="77777777" w:rsidR="006258A6" w:rsidRDefault="0008679E" w:rsidP="00F0217A">
            <w:pPr>
              <w:pStyle w:val="Guidancetext"/>
              <w:numPr>
                <w:ilvl w:val="0"/>
                <w:numId w:val="1"/>
              </w:numPr>
              <w:rPr>
                <w:rFonts w:cs="Arial"/>
                <w:i w:val="0"/>
                <w:color w:val="000000" w:themeColor="text1"/>
                <w:sz w:val="22"/>
                <w:szCs w:val="22"/>
              </w:rPr>
            </w:pPr>
            <w:r w:rsidRPr="00F0217A">
              <w:rPr>
                <w:rStyle w:val="Strong"/>
                <w:rFonts w:cs="Arial"/>
                <w:b w:val="0"/>
                <w:bCs w:val="0"/>
                <w:i w:val="0"/>
                <w:color w:val="000000" w:themeColor="text1"/>
                <w:sz w:val="22"/>
                <w:szCs w:val="22"/>
              </w:rPr>
              <w:t>Explain psychosocial safety</w:t>
            </w:r>
            <w:r w:rsidRPr="00F0217A">
              <w:rPr>
                <w:rFonts w:cs="Arial"/>
                <w:i w:val="0"/>
                <w:color w:val="000000" w:themeColor="text1"/>
                <w:sz w:val="22"/>
                <w:szCs w:val="22"/>
              </w:rPr>
              <w:t>, including its definition, importance, how to recognise distress or exclusion</w:t>
            </w:r>
          </w:p>
          <w:p w14:paraId="63148E27" w14:textId="77777777" w:rsidR="006258A6" w:rsidRDefault="006258A6" w:rsidP="00F0217A">
            <w:pPr>
              <w:pStyle w:val="Guidancetext"/>
              <w:numPr>
                <w:ilvl w:val="0"/>
                <w:numId w:val="1"/>
              </w:numPr>
              <w:rPr>
                <w:rFonts w:cs="Arial"/>
                <w:i w:val="0"/>
                <w:color w:val="000000" w:themeColor="text1"/>
                <w:sz w:val="22"/>
                <w:szCs w:val="22"/>
              </w:rPr>
            </w:pPr>
            <w:r>
              <w:rPr>
                <w:rFonts w:cs="Arial"/>
                <w:i w:val="0"/>
                <w:color w:val="000000" w:themeColor="text1"/>
                <w:sz w:val="22"/>
                <w:szCs w:val="22"/>
              </w:rPr>
              <w:t>Identify</w:t>
            </w:r>
            <w:r w:rsidR="0008679E" w:rsidRPr="00F0217A">
              <w:rPr>
                <w:rFonts w:cs="Arial"/>
                <w:i w:val="0"/>
                <w:color w:val="000000" w:themeColor="text1"/>
                <w:sz w:val="22"/>
                <w:szCs w:val="22"/>
              </w:rPr>
              <w:t xml:space="preserve"> ways to prevent bullying and discrimination, and strategies to promote peer respect and empathy</w:t>
            </w:r>
            <w:r>
              <w:rPr>
                <w:rFonts w:cs="Arial"/>
                <w:i w:val="0"/>
                <w:color w:val="000000" w:themeColor="text1"/>
                <w:sz w:val="22"/>
                <w:szCs w:val="22"/>
              </w:rPr>
              <w:t>.</w:t>
            </w:r>
          </w:p>
          <w:p w14:paraId="6A2A585B" w14:textId="17C1061F" w:rsidR="003F051D" w:rsidRPr="00F0217A" w:rsidRDefault="00927949" w:rsidP="00F0217A">
            <w:pPr>
              <w:pStyle w:val="Guidancetext"/>
              <w:numPr>
                <w:ilvl w:val="0"/>
                <w:numId w:val="1"/>
              </w:numPr>
              <w:rPr>
                <w:rFonts w:cs="Arial"/>
                <w:i w:val="0"/>
                <w:color w:val="000000" w:themeColor="text1"/>
                <w:sz w:val="22"/>
                <w:szCs w:val="22"/>
              </w:rPr>
            </w:pPr>
            <w:r>
              <w:rPr>
                <w:rFonts w:cs="Arial"/>
                <w:i w:val="0"/>
                <w:color w:val="000000" w:themeColor="text1"/>
                <w:sz w:val="22"/>
                <w:szCs w:val="22"/>
              </w:rPr>
              <w:t xml:space="preserve"> </w:t>
            </w:r>
            <w:r w:rsidR="003F051D" w:rsidRPr="00F0217A">
              <w:rPr>
                <w:rFonts w:cs="Arial"/>
                <w:i w:val="0"/>
                <w:color w:val="000000" w:themeColor="text1"/>
                <w:sz w:val="22"/>
                <w:szCs w:val="22"/>
              </w:rPr>
              <w:t xml:space="preserve">Identify cultural customs, practices and norms for </w:t>
            </w:r>
            <w:r w:rsidR="005837F3" w:rsidRPr="00F0217A">
              <w:rPr>
                <w:rFonts w:cs="Arial"/>
                <w:i w:val="0"/>
                <w:color w:val="000000" w:themeColor="text1"/>
                <w:sz w:val="22"/>
                <w:szCs w:val="22"/>
              </w:rPr>
              <w:t>key local and visiting community groups</w:t>
            </w:r>
          </w:p>
          <w:p w14:paraId="1B559FBC" w14:textId="2A7EDBCF" w:rsidR="005837F3" w:rsidRPr="00F0217A" w:rsidRDefault="005837F3" w:rsidP="00F0217A">
            <w:pPr>
              <w:pStyle w:val="Guidancetext"/>
              <w:numPr>
                <w:ilvl w:val="0"/>
                <w:numId w:val="1"/>
              </w:numPr>
              <w:rPr>
                <w:rFonts w:cs="Arial"/>
                <w:i w:val="0"/>
                <w:color w:val="000000" w:themeColor="text1"/>
                <w:sz w:val="22"/>
                <w:szCs w:val="22"/>
              </w:rPr>
            </w:pPr>
            <w:r w:rsidRPr="00F0217A">
              <w:rPr>
                <w:rFonts w:cs="Arial"/>
                <w:i w:val="0"/>
                <w:color w:val="000000" w:themeColor="text1"/>
                <w:sz w:val="22"/>
                <w:szCs w:val="22"/>
              </w:rPr>
              <w:lastRenderedPageBreak/>
              <w:t>Describe potential considerations to facilitate activity inclusion for members of the LGBTQIA+ community</w:t>
            </w:r>
          </w:p>
          <w:p w14:paraId="04B32E6D" w14:textId="41F80AAA" w:rsidR="005A6E3C" w:rsidRPr="00F0217A" w:rsidRDefault="005837F3" w:rsidP="00F0217A">
            <w:pPr>
              <w:pStyle w:val="Guidancetext"/>
              <w:numPr>
                <w:ilvl w:val="0"/>
                <w:numId w:val="1"/>
              </w:numPr>
              <w:rPr>
                <w:rFonts w:cs="Arial"/>
                <w:i w:val="0"/>
                <w:color w:val="000000" w:themeColor="text1"/>
                <w:sz w:val="22"/>
                <w:szCs w:val="22"/>
              </w:rPr>
            </w:pPr>
            <w:r w:rsidRPr="00F0217A">
              <w:rPr>
                <w:rFonts w:cs="Arial"/>
                <w:i w:val="0"/>
                <w:color w:val="000000" w:themeColor="text1"/>
                <w:sz w:val="22"/>
                <w:szCs w:val="22"/>
              </w:rPr>
              <w:t xml:space="preserve">Identify key behavioural </w:t>
            </w:r>
            <w:r w:rsidR="00956F46" w:rsidRPr="00F0217A">
              <w:rPr>
                <w:rFonts w:cs="Arial"/>
                <w:i w:val="0"/>
                <w:color w:val="000000" w:themeColor="text1"/>
                <w:sz w:val="22"/>
                <w:szCs w:val="22"/>
              </w:rPr>
              <w:t>characteristics</w:t>
            </w:r>
            <w:r w:rsidRPr="00F0217A">
              <w:rPr>
                <w:rFonts w:cs="Arial"/>
                <w:i w:val="0"/>
                <w:color w:val="000000" w:themeColor="text1"/>
                <w:sz w:val="22"/>
                <w:szCs w:val="22"/>
              </w:rPr>
              <w:t xml:space="preserve"> of neurodivergence and potential strategies to support participation</w:t>
            </w:r>
          </w:p>
          <w:p w14:paraId="6908B674" w14:textId="6CF1B447" w:rsidR="005A6E3C" w:rsidRPr="00F0217A" w:rsidRDefault="005837F3" w:rsidP="00F0217A">
            <w:pPr>
              <w:pStyle w:val="Guidancetext"/>
              <w:numPr>
                <w:ilvl w:val="0"/>
                <w:numId w:val="1"/>
              </w:numPr>
              <w:rPr>
                <w:rFonts w:cs="Arial"/>
                <w:i w:val="0"/>
                <w:color w:val="000000" w:themeColor="text1"/>
                <w:sz w:val="22"/>
                <w:szCs w:val="22"/>
              </w:rPr>
            </w:pPr>
            <w:r w:rsidRPr="00F0217A">
              <w:rPr>
                <w:rFonts w:cs="Arial"/>
                <w:i w:val="0"/>
                <w:color w:val="000000" w:themeColor="text1"/>
                <w:sz w:val="22"/>
                <w:szCs w:val="22"/>
              </w:rPr>
              <w:t>Describe a range of activity access adjustment strategies to support participants with a range of disabilities</w:t>
            </w:r>
          </w:p>
          <w:p w14:paraId="7CA959B9" w14:textId="5A001F39" w:rsidR="005837F3" w:rsidRPr="00F0217A" w:rsidRDefault="005837F3" w:rsidP="00F0217A">
            <w:pPr>
              <w:pStyle w:val="Guidancetext"/>
              <w:numPr>
                <w:ilvl w:val="0"/>
                <w:numId w:val="1"/>
              </w:numPr>
              <w:rPr>
                <w:rFonts w:cs="Arial"/>
                <w:i w:val="0"/>
                <w:color w:val="000000" w:themeColor="text1"/>
                <w:sz w:val="22"/>
                <w:szCs w:val="22"/>
              </w:rPr>
            </w:pPr>
            <w:r w:rsidRPr="00F0217A">
              <w:rPr>
                <w:rFonts w:cs="Arial"/>
                <w:i w:val="0"/>
                <w:color w:val="000000" w:themeColor="text1"/>
                <w:sz w:val="22"/>
                <w:szCs w:val="22"/>
              </w:rPr>
              <w:t>Access authentic information and describe Aboriginal and Torres Strait Islander cultural protocols relevant to the local area</w:t>
            </w:r>
          </w:p>
          <w:p w14:paraId="0E4C7C73" w14:textId="6E9EED6E" w:rsidR="00AE71AA" w:rsidRPr="00F0217A" w:rsidRDefault="005837F3" w:rsidP="00F0217A">
            <w:pPr>
              <w:pStyle w:val="Guidancetext"/>
              <w:numPr>
                <w:ilvl w:val="0"/>
                <w:numId w:val="1"/>
              </w:numPr>
              <w:rPr>
                <w:rFonts w:cs="Arial"/>
                <w:i w:val="0"/>
                <w:color w:val="000000" w:themeColor="text1"/>
                <w:sz w:val="22"/>
                <w:szCs w:val="22"/>
              </w:rPr>
            </w:pPr>
            <w:r w:rsidRPr="00F0217A">
              <w:rPr>
                <w:rFonts w:cs="Arial"/>
                <w:i w:val="0"/>
                <w:color w:val="000000" w:themeColor="text1"/>
                <w:sz w:val="22"/>
                <w:szCs w:val="22"/>
              </w:rPr>
              <w:t>Discuss key components of creating psychologically safe environments during outdoor activities</w:t>
            </w:r>
          </w:p>
        </w:tc>
      </w:tr>
      <w:tr w:rsidR="00F0217A" w:rsidRPr="00F0217A" w14:paraId="7DA9629C" w14:textId="77777777" w:rsidTr="006258A6">
        <w:tc>
          <w:tcPr>
            <w:tcW w:w="2263" w:type="dxa"/>
            <w:shd w:val="clear" w:color="auto" w:fill="F2F2F2" w:themeFill="background1" w:themeFillShade="F2"/>
          </w:tcPr>
          <w:p w14:paraId="1EF832C7" w14:textId="449FA387" w:rsidR="005A6E3C" w:rsidRPr="00F0217A" w:rsidRDefault="005A6E3C" w:rsidP="006258A6">
            <w:pPr>
              <w:pStyle w:val="Fieldtitle"/>
              <w:rPr>
                <w:rFonts w:cs="Arial"/>
                <w:color w:val="000000" w:themeColor="text1"/>
                <w:sz w:val="22"/>
                <w:szCs w:val="22"/>
              </w:rPr>
            </w:pPr>
            <w:r w:rsidRPr="00F0217A">
              <w:rPr>
                <w:rFonts w:cs="Arial"/>
                <w:color w:val="000000" w:themeColor="text1"/>
                <w:sz w:val="22"/>
                <w:szCs w:val="22"/>
              </w:rPr>
              <w:lastRenderedPageBreak/>
              <w:t>Skills</w:t>
            </w:r>
          </w:p>
        </w:tc>
        <w:tc>
          <w:tcPr>
            <w:tcW w:w="6946" w:type="dxa"/>
          </w:tcPr>
          <w:p w14:paraId="32C0BF5B" w14:textId="77777777" w:rsidR="005A6E3C" w:rsidRPr="00F0217A" w:rsidRDefault="005A6E3C" w:rsidP="00F0217A">
            <w:pPr>
              <w:pStyle w:val="Guidancetext"/>
              <w:rPr>
                <w:rFonts w:cs="Arial"/>
                <w:i w:val="0"/>
                <w:color w:val="000000" w:themeColor="text1"/>
                <w:sz w:val="22"/>
                <w:szCs w:val="22"/>
              </w:rPr>
            </w:pPr>
            <w:r w:rsidRPr="00F0217A">
              <w:rPr>
                <w:rFonts w:cs="Arial"/>
                <w:i w:val="0"/>
                <w:color w:val="000000" w:themeColor="text1"/>
                <w:sz w:val="22"/>
                <w:szCs w:val="22"/>
              </w:rPr>
              <w:t>Describes what a learner can do upon successful completion and can be described in terms of kinds and complexity, and may include cognitive skills, technical skills, communication skills, creative skills, interpersonal skills and generic skills.</w:t>
            </w:r>
          </w:p>
          <w:p w14:paraId="2E02C790" w14:textId="07E6DA65" w:rsidR="0008679E" w:rsidRPr="00F0217A" w:rsidRDefault="005A6E3C" w:rsidP="00F0217A">
            <w:pPr>
              <w:pStyle w:val="Guidancetext"/>
              <w:rPr>
                <w:rFonts w:cs="Arial"/>
                <w:i w:val="0"/>
                <w:color w:val="000000" w:themeColor="text1"/>
                <w:sz w:val="22"/>
                <w:szCs w:val="22"/>
              </w:rPr>
            </w:pPr>
            <w:r w:rsidRPr="00F0217A">
              <w:rPr>
                <w:rFonts w:cs="Arial"/>
                <w:i w:val="0"/>
                <w:color w:val="000000" w:themeColor="text1"/>
                <w:sz w:val="22"/>
                <w:szCs w:val="22"/>
              </w:rPr>
              <w:t>Skills must:</w:t>
            </w:r>
          </w:p>
          <w:p w14:paraId="6964960A" w14:textId="47AC09DA" w:rsidR="0008679E" w:rsidRPr="00F0217A" w:rsidRDefault="00F8195C" w:rsidP="00F0217A">
            <w:pPr>
              <w:pStyle w:val="Guidancetext"/>
              <w:numPr>
                <w:ilvl w:val="0"/>
                <w:numId w:val="2"/>
              </w:numPr>
              <w:rPr>
                <w:rFonts w:cs="Arial"/>
                <w:i w:val="0"/>
                <w:color w:val="000000" w:themeColor="text1"/>
                <w:sz w:val="22"/>
                <w:szCs w:val="22"/>
              </w:rPr>
            </w:pPr>
            <w:r w:rsidRPr="00F0217A">
              <w:rPr>
                <w:rFonts w:cs="Arial"/>
                <w:i w:val="0"/>
                <w:color w:val="000000" w:themeColor="text1"/>
                <w:sz w:val="22"/>
                <w:szCs w:val="22"/>
              </w:rPr>
              <w:t>Identify participant characteristics</w:t>
            </w:r>
            <w:r w:rsidR="0008679E" w:rsidRPr="00F0217A">
              <w:rPr>
                <w:rFonts w:cs="Arial"/>
                <w:i w:val="0"/>
                <w:color w:val="000000" w:themeColor="text1"/>
                <w:sz w:val="22"/>
                <w:szCs w:val="22"/>
              </w:rPr>
              <w:t xml:space="preserve"> using inclusive and strength-based language </w:t>
            </w:r>
          </w:p>
          <w:p w14:paraId="0E40D4D2" w14:textId="0621A6D5" w:rsidR="00F8195C" w:rsidRPr="00F0217A" w:rsidRDefault="0008679E" w:rsidP="00F0217A">
            <w:pPr>
              <w:pStyle w:val="Guidancetext"/>
              <w:numPr>
                <w:ilvl w:val="0"/>
                <w:numId w:val="2"/>
              </w:numPr>
              <w:rPr>
                <w:rFonts w:cs="Arial"/>
                <w:i w:val="0"/>
                <w:color w:val="000000" w:themeColor="text1"/>
                <w:sz w:val="22"/>
                <w:szCs w:val="22"/>
              </w:rPr>
            </w:pPr>
            <w:r w:rsidRPr="00F0217A">
              <w:rPr>
                <w:rFonts w:cs="Arial"/>
                <w:i w:val="0"/>
                <w:color w:val="000000" w:themeColor="text1"/>
                <w:sz w:val="22"/>
                <w:szCs w:val="22"/>
              </w:rPr>
              <w:t>Use</w:t>
            </w:r>
            <w:r w:rsidR="00F8195C" w:rsidRPr="00F0217A">
              <w:rPr>
                <w:rFonts w:cs="Arial"/>
                <w:i w:val="0"/>
                <w:color w:val="000000" w:themeColor="text1"/>
                <w:sz w:val="22"/>
                <w:szCs w:val="22"/>
              </w:rPr>
              <w:t xml:space="preserve"> </w:t>
            </w:r>
            <w:r w:rsidRPr="00F0217A">
              <w:rPr>
                <w:rFonts w:cs="Arial"/>
                <w:i w:val="0"/>
                <w:color w:val="000000" w:themeColor="text1"/>
                <w:sz w:val="22"/>
                <w:szCs w:val="22"/>
              </w:rPr>
              <w:t>participant</w:t>
            </w:r>
            <w:r w:rsidR="00F8195C" w:rsidRPr="00F0217A">
              <w:rPr>
                <w:rFonts w:cs="Arial"/>
                <w:i w:val="0"/>
                <w:color w:val="000000" w:themeColor="text1"/>
                <w:sz w:val="22"/>
                <w:szCs w:val="22"/>
              </w:rPr>
              <w:t xml:space="preserve"> information to plan, adapt and facilitate outdoor activities across diverse scenarios</w:t>
            </w:r>
          </w:p>
          <w:p w14:paraId="70C51BCC" w14:textId="575758D6" w:rsidR="00544F37" w:rsidRPr="00F0217A" w:rsidRDefault="00544F37" w:rsidP="00F0217A">
            <w:pPr>
              <w:pStyle w:val="Guidancetext"/>
              <w:numPr>
                <w:ilvl w:val="0"/>
                <w:numId w:val="2"/>
              </w:numPr>
              <w:rPr>
                <w:rFonts w:cs="Arial"/>
                <w:i w:val="0"/>
                <w:color w:val="000000" w:themeColor="text1"/>
                <w:sz w:val="22"/>
                <w:szCs w:val="22"/>
              </w:rPr>
            </w:pPr>
            <w:r w:rsidRPr="00F0217A">
              <w:rPr>
                <w:rFonts w:cs="Arial"/>
                <w:i w:val="0"/>
                <w:color w:val="000000" w:themeColor="text1"/>
                <w:sz w:val="22"/>
                <w:szCs w:val="22"/>
              </w:rPr>
              <w:t>Identify communication and interpersonal skills to interact with people from a range of cultures</w:t>
            </w:r>
          </w:p>
          <w:p w14:paraId="056CBCE1" w14:textId="05308E1C" w:rsidR="001647E3" w:rsidRPr="00F0217A" w:rsidRDefault="001647E3" w:rsidP="00F0217A">
            <w:pPr>
              <w:pStyle w:val="Guidancetext"/>
              <w:numPr>
                <w:ilvl w:val="0"/>
                <w:numId w:val="2"/>
              </w:numPr>
              <w:rPr>
                <w:rFonts w:cs="Arial"/>
                <w:i w:val="0"/>
                <w:color w:val="000000" w:themeColor="text1"/>
                <w:sz w:val="22"/>
                <w:szCs w:val="22"/>
              </w:rPr>
            </w:pPr>
            <w:r w:rsidRPr="00F0217A">
              <w:rPr>
                <w:rFonts w:cs="Arial"/>
                <w:i w:val="0"/>
                <w:color w:val="000000" w:themeColor="text1"/>
                <w:sz w:val="22"/>
                <w:szCs w:val="22"/>
              </w:rPr>
              <w:t>Apply knowledge of neurodivergence to the development of activity strategies</w:t>
            </w:r>
          </w:p>
          <w:p w14:paraId="26A2BCA0" w14:textId="709E6FB5" w:rsidR="005A6E3C" w:rsidRPr="00F0217A" w:rsidRDefault="001647E3" w:rsidP="00F0217A">
            <w:pPr>
              <w:pStyle w:val="Guidancetext"/>
              <w:numPr>
                <w:ilvl w:val="0"/>
                <w:numId w:val="2"/>
              </w:numPr>
              <w:rPr>
                <w:rFonts w:cs="Arial"/>
                <w:i w:val="0"/>
                <w:color w:val="000000" w:themeColor="text1"/>
                <w:sz w:val="22"/>
                <w:szCs w:val="22"/>
              </w:rPr>
            </w:pPr>
            <w:r w:rsidRPr="00F0217A">
              <w:rPr>
                <w:rFonts w:cs="Arial"/>
                <w:i w:val="0"/>
                <w:color w:val="000000" w:themeColor="text1"/>
                <w:sz w:val="22"/>
                <w:szCs w:val="22"/>
              </w:rPr>
              <w:t xml:space="preserve">Determine modifications to support activity access for </w:t>
            </w:r>
            <w:r w:rsidR="0008679E" w:rsidRPr="00F0217A">
              <w:rPr>
                <w:rFonts w:cs="Arial"/>
                <w:i w:val="0"/>
                <w:color w:val="000000" w:themeColor="text1"/>
                <w:sz w:val="22"/>
                <w:szCs w:val="22"/>
              </w:rPr>
              <w:t xml:space="preserve">people with </w:t>
            </w:r>
            <w:r w:rsidRPr="00F0217A">
              <w:rPr>
                <w:rFonts w:cs="Arial"/>
                <w:i w:val="0"/>
                <w:color w:val="000000" w:themeColor="text1"/>
                <w:sz w:val="22"/>
                <w:szCs w:val="22"/>
              </w:rPr>
              <w:t>a range of disabilities</w:t>
            </w:r>
            <w:r w:rsidR="00AE71AA" w:rsidRPr="00F0217A">
              <w:rPr>
                <w:rFonts w:cs="Arial"/>
                <w:i w:val="0"/>
                <w:color w:val="000000" w:themeColor="text1"/>
                <w:sz w:val="22"/>
                <w:szCs w:val="22"/>
              </w:rPr>
              <w:t xml:space="preserve"> </w:t>
            </w:r>
          </w:p>
          <w:p w14:paraId="232A8177" w14:textId="346B98B1" w:rsidR="001647E3" w:rsidRPr="00F0217A" w:rsidRDefault="001647E3" w:rsidP="00F0217A">
            <w:pPr>
              <w:pStyle w:val="Guidancetext"/>
              <w:numPr>
                <w:ilvl w:val="0"/>
                <w:numId w:val="2"/>
              </w:numPr>
              <w:rPr>
                <w:rFonts w:cs="Arial"/>
                <w:i w:val="0"/>
                <w:color w:val="000000" w:themeColor="text1"/>
                <w:sz w:val="22"/>
                <w:szCs w:val="22"/>
              </w:rPr>
            </w:pPr>
            <w:r w:rsidRPr="00F0217A">
              <w:rPr>
                <w:rFonts w:cs="Arial"/>
                <w:i w:val="0"/>
                <w:color w:val="000000" w:themeColor="text1"/>
                <w:sz w:val="22"/>
                <w:szCs w:val="22"/>
              </w:rPr>
              <w:t>Plan activity strategies and content that embeds Aboriginal and Torres Strait Islander cultural considerations</w:t>
            </w:r>
            <w:r w:rsidR="0008679E" w:rsidRPr="00F0217A">
              <w:rPr>
                <w:rFonts w:cs="Arial"/>
                <w:i w:val="0"/>
                <w:color w:val="000000" w:themeColor="text1"/>
                <w:sz w:val="22"/>
                <w:szCs w:val="22"/>
              </w:rPr>
              <w:t xml:space="preserve"> and perspectives</w:t>
            </w:r>
          </w:p>
          <w:p w14:paraId="4C2B0E48" w14:textId="7202F172" w:rsidR="005A6E3C" w:rsidRPr="00F0217A" w:rsidRDefault="001647E3" w:rsidP="00F0217A">
            <w:pPr>
              <w:pStyle w:val="Guidancetext"/>
              <w:numPr>
                <w:ilvl w:val="0"/>
                <w:numId w:val="2"/>
              </w:numPr>
              <w:rPr>
                <w:rFonts w:cs="Arial"/>
                <w:i w:val="0"/>
                <w:color w:val="000000" w:themeColor="text1"/>
                <w:sz w:val="22"/>
                <w:szCs w:val="22"/>
              </w:rPr>
            </w:pPr>
            <w:r w:rsidRPr="00F0217A">
              <w:rPr>
                <w:rFonts w:cs="Arial"/>
                <w:i w:val="0"/>
                <w:color w:val="000000" w:themeColor="text1"/>
                <w:sz w:val="22"/>
                <w:szCs w:val="22"/>
              </w:rPr>
              <w:t xml:space="preserve">Develop </w:t>
            </w:r>
            <w:r w:rsidR="0008679E" w:rsidRPr="00F0217A">
              <w:rPr>
                <w:rFonts w:cs="Arial"/>
                <w:i w:val="0"/>
                <w:color w:val="000000" w:themeColor="text1"/>
                <w:sz w:val="22"/>
                <w:szCs w:val="22"/>
              </w:rPr>
              <w:t xml:space="preserve">and apply </w:t>
            </w:r>
            <w:r w:rsidRPr="00F0217A">
              <w:rPr>
                <w:rFonts w:cs="Arial"/>
                <w:i w:val="0"/>
                <w:color w:val="000000" w:themeColor="text1"/>
                <w:sz w:val="22"/>
                <w:szCs w:val="22"/>
              </w:rPr>
              <w:t>strategies to promote psychological safety during activities</w:t>
            </w:r>
            <w:r w:rsidR="0008679E" w:rsidRPr="00F0217A">
              <w:rPr>
                <w:rFonts w:cs="Arial"/>
                <w:i w:val="0"/>
                <w:color w:val="000000" w:themeColor="text1"/>
                <w:sz w:val="22"/>
                <w:szCs w:val="22"/>
              </w:rPr>
              <w:t xml:space="preserve"> or</w:t>
            </w:r>
          </w:p>
          <w:p w14:paraId="72A666CE" w14:textId="5A7238CD" w:rsidR="005A6E3C" w:rsidRPr="00F0217A" w:rsidRDefault="0008679E" w:rsidP="00F0217A">
            <w:pPr>
              <w:pStyle w:val="Guidancetext"/>
              <w:numPr>
                <w:ilvl w:val="0"/>
                <w:numId w:val="2"/>
              </w:numPr>
              <w:rPr>
                <w:rFonts w:cs="Arial"/>
                <w:i w:val="0"/>
                <w:color w:val="000000" w:themeColor="text1"/>
                <w:sz w:val="22"/>
                <w:szCs w:val="22"/>
              </w:rPr>
            </w:pPr>
            <w:r w:rsidRPr="00F0217A">
              <w:rPr>
                <w:rFonts w:cs="Arial"/>
                <w:i w:val="0"/>
                <w:color w:val="000000" w:themeColor="text1"/>
                <w:sz w:val="22"/>
                <w:szCs w:val="22"/>
              </w:rPr>
              <w:t xml:space="preserve">Develop and apply strategies </w:t>
            </w:r>
            <w:r w:rsidR="001647E3" w:rsidRPr="00F0217A">
              <w:rPr>
                <w:rFonts w:cs="Arial"/>
                <w:i w:val="0"/>
                <w:color w:val="000000" w:themeColor="text1"/>
                <w:sz w:val="22"/>
                <w:szCs w:val="22"/>
              </w:rPr>
              <w:t xml:space="preserve">to respond to signs of </w:t>
            </w:r>
            <w:r w:rsidRPr="00F0217A">
              <w:rPr>
                <w:rFonts w:cs="Arial"/>
                <w:i w:val="0"/>
                <w:color w:val="000000" w:themeColor="text1"/>
                <w:sz w:val="22"/>
                <w:szCs w:val="22"/>
              </w:rPr>
              <w:t xml:space="preserve">participant </w:t>
            </w:r>
            <w:r w:rsidR="001647E3" w:rsidRPr="00F0217A">
              <w:rPr>
                <w:rFonts w:cs="Arial"/>
                <w:i w:val="0"/>
                <w:color w:val="000000" w:themeColor="text1"/>
                <w:sz w:val="22"/>
                <w:szCs w:val="22"/>
              </w:rPr>
              <w:t>distress, exclusion or over stimulation</w:t>
            </w:r>
          </w:p>
          <w:p w14:paraId="2ACFB6ED" w14:textId="6AF9E42A" w:rsidR="001647E3" w:rsidRPr="00F0217A" w:rsidRDefault="001647E3" w:rsidP="00F0217A">
            <w:pPr>
              <w:pStyle w:val="Guidancetext"/>
              <w:numPr>
                <w:ilvl w:val="0"/>
                <w:numId w:val="2"/>
              </w:numPr>
              <w:rPr>
                <w:rFonts w:cs="Arial"/>
                <w:i w:val="0"/>
                <w:color w:val="000000" w:themeColor="text1"/>
                <w:sz w:val="22"/>
                <w:szCs w:val="22"/>
              </w:rPr>
            </w:pPr>
            <w:r w:rsidRPr="00F0217A">
              <w:rPr>
                <w:rFonts w:cs="Arial"/>
                <w:i w:val="0"/>
                <w:color w:val="000000" w:themeColor="text1"/>
                <w:sz w:val="22"/>
                <w:szCs w:val="22"/>
              </w:rPr>
              <w:t xml:space="preserve">Identify strategies to respond to behaviours </w:t>
            </w:r>
            <w:r w:rsidR="0008679E" w:rsidRPr="00F0217A">
              <w:rPr>
                <w:rFonts w:cs="Arial"/>
                <w:i w:val="0"/>
                <w:color w:val="000000" w:themeColor="text1"/>
                <w:sz w:val="22"/>
                <w:szCs w:val="22"/>
              </w:rPr>
              <w:t>of</w:t>
            </w:r>
            <w:r w:rsidRPr="00F0217A">
              <w:rPr>
                <w:rFonts w:cs="Arial"/>
                <w:i w:val="0"/>
                <w:color w:val="000000" w:themeColor="text1"/>
                <w:sz w:val="22"/>
                <w:szCs w:val="22"/>
              </w:rPr>
              <w:t xml:space="preserve"> concern</w:t>
            </w:r>
            <w:r w:rsidR="0008679E" w:rsidRPr="00F0217A">
              <w:rPr>
                <w:rFonts w:cs="Arial"/>
                <w:i w:val="0"/>
                <w:color w:val="000000" w:themeColor="text1"/>
                <w:sz w:val="22"/>
                <w:szCs w:val="22"/>
              </w:rPr>
              <w:t xml:space="preserve"> in ways that promote inclusion and psychosocial safety </w:t>
            </w:r>
          </w:p>
        </w:tc>
      </w:tr>
      <w:tr w:rsidR="00F0217A" w:rsidRPr="00F0217A" w14:paraId="0A92602E" w14:textId="77777777" w:rsidTr="006258A6">
        <w:tc>
          <w:tcPr>
            <w:tcW w:w="2263" w:type="dxa"/>
            <w:shd w:val="clear" w:color="auto" w:fill="F2F2F2" w:themeFill="background1" w:themeFillShade="F2"/>
          </w:tcPr>
          <w:p w14:paraId="6638E392" w14:textId="77777777" w:rsidR="005A6E3C" w:rsidRPr="00F0217A" w:rsidRDefault="005A6E3C" w:rsidP="00F0217A">
            <w:pPr>
              <w:pStyle w:val="Fieldtitle"/>
              <w:rPr>
                <w:rFonts w:cs="Arial"/>
                <w:color w:val="000000" w:themeColor="text1"/>
                <w:sz w:val="22"/>
                <w:szCs w:val="22"/>
              </w:rPr>
            </w:pPr>
            <w:r w:rsidRPr="00F0217A">
              <w:rPr>
                <w:rFonts w:cs="Arial"/>
                <w:color w:val="000000" w:themeColor="text1"/>
                <w:sz w:val="22"/>
                <w:szCs w:val="22"/>
              </w:rPr>
              <w:lastRenderedPageBreak/>
              <w:t>Application of Knowledge &amp; Skills</w:t>
            </w:r>
          </w:p>
          <w:p w14:paraId="2F7F3D45" w14:textId="1E4E8C53" w:rsidR="005A6E3C" w:rsidRPr="00F0217A" w:rsidRDefault="005A6E3C" w:rsidP="00F0217A">
            <w:pPr>
              <w:pStyle w:val="Guidancetext"/>
              <w:rPr>
                <w:rFonts w:cs="Arial"/>
                <w:i w:val="0"/>
                <w:color w:val="000000" w:themeColor="text1"/>
                <w:sz w:val="22"/>
                <w:szCs w:val="22"/>
              </w:rPr>
            </w:pPr>
          </w:p>
        </w:tc>
        <w:tc>
          <w:tcPr>
            <w:tcW w:w="6946" w:type="dxa"/>
          </w:tcPr>
          <w:p w14:paraId="1E33B2EB" w14:textId="77777777" w:rsidR="005A6E3C" w:rsidRPr="00F0217A" w:rsidRDefault="005A6E3C" w:rsidP="00F0217A">
            <w:pPr>
              <w:pStyle w:val="Guidancetext"/>
              <w:rPr>
                <w:rFonts w:cs="Arial"/>
                <w:i w:val="0"/>
                <w:color w:val="000000" w:themeColor="text1"/>
                <w:sz w:val="22"/>
                <w:szCs w:val="22"/>
              </w:rPr>
            </w:pPr>
            <w:r w:rsidRPr="00F0217A">
              <w:rPr>
                <w:rFonts w:cs="Arial"/>
                <w:i w:val="0"/>
                <w:color w:val="000000" w:themeColor="text1"/>
                <w:sz w:val="22"/>
                <w:szCs w:val="22"/>
              </w:rPr>
              <w:t>Application of knowledge and skills must:</w:t>
            </w:r>
          </w:p>
          <w:p w14:paraId="71FCCEB1" w14:textId="0817D4A2" w:rsidR="00956F46" w:rsidRPr="00F0217A" w:rsidRDefault="00FD3624" w:rsidP="00F0217A">
            <w:pPr>
              <w:pStyle w:val="Guidancetext"/>
              <w:rPr>
                <w:rFonts w:cs="Arial"/>
                <w:i w:val="0"/>
                <w:color w:val="000000" w:themeColor="text1"/>
                <w:sz w:val="22"/>
                <w:szCs w:val="22"/>
              </w:rPr>
            </w:pPr>
            <w:r w:rsidRPr="00F0217A">
              <w:rPr>
                <w:rFonts w:cs="Arial"/>
                <w:i w:val="0"/>
                <w:color w:val="000000" w:themeColor="text1"/>
                <w:sz w:val="22"/>
                <w:szCs w:val="22"/>
              </w:rPr>
              <w:t xml:space="preserve">Demonstrate the ability to consider information on a range of inclusion needs and practices. The learner will need to be able to identify key characteristics and consider how this information might be applied during outdoor activities in a range of scenarios. </w:t>
            </w:r>
          </w:p>
        </w:tc>
      </w:tr>
      <w:tr w:rsidR="00F0217A" w:rsidRPr="00F0217A" w14:paraId="5272F418" w14:textId="77777777" w:rsidTr="005A6E3C">
        <w:tc>
          <w:tcPr>
            <w:tcW w:w="2263" w:type="dxa"/>
          </w:tcPr>
          <w:p w14:paraId="55C3AFCD" w14:textId="7AC36D4B" w:rsidR="005A6E3C" w:rsidRPr="00F0217A" w:rsidRDefault="005A6E3C" w:rsidP="006258A6">
            <w:pPr>
              <w:pStyle w:val="Fieldtitle"/>
              <w:rPr>
                <w:rFonts w:cs="Arial"/>
                <w:color w:val="000000" w:themeColor="text1"/>
                <w:sz w:val="22"/>
                <w:szCs w:val="22"/>
              </w:rPr>
            </w:pPr>
            <w:r w:rsidRPr="00F0217A">
              <w:rPr>
                <w:rFonts w:cs="Arial"/>
                <w:color w:val="000000" w:themeColor="text1"/>
                <w:sz w:val="22"/>
                <w:szCs w:val="22"/>
              </w:rPr>
              <w:t>Pre-requisite unit</w:t>
            </w:r>
          </w:p>
        </w:tc>
        <w:tc>
          <w:tcPr>
            <w:tcW w:w="6946" w:type="dxa"/>
          </w:tcPr>
          <w:p w14:paraId="4F3C2C0E" w14:textId="69EFAFFE" w:rsidR="005A6E3C" w:rsidRPr="00F0217A" w:rsidRDefault="00F8195C" w:rsidP="00F0217A">
            <w:pPr>
              <w:pStyle w:val="Guidancetext"/>
              <w:rPr>
                <w:rFonts w:cs="Arial"/>
                <w:i w:val="0"/>
                <w:color w:val="000000" w:themeColor="text1"/>
                <w:sz w:val="22"/>
                <w:szCs w:val="22"/>
              </w:rPr>
            </w:pPr>
            <w:r w:rsidRPr="00F0217A">
              <w:rPr>
                <w:rFonts w:cs="Arial"/>
                <w:i w:val="0"/>
                <w:color w:val="000000" w:themeColor="text1"/>
                <w:sz w:val="22"/>
                <w:szCs w:val="22"/>
              </w:rPr>
              <w:t>n</w:t>
            </w:r>
          </w:p>
        </w:tc>
      </w:tr>
      <w:tr w:rsidR="00F0217A" w:rsidRPr="00F0217A" w14:paraId="03C4C5A7" w14:textId="77777777" w:rsidTr="005A6E3C">
        <w:tc>
          <w:tcPr>
            <w:tcW w:w="2263" w:type="dxa"/>
          </w:tcPr>
          <w:p w14:paraId="0944A86A" w14:textId="400760F7" w:rsidR="005A6E3C" w:rsidRPr="00F0217A" w:rsidRDefault="005A6E3C" w:rsidP="006258A6">
            <w:pPr>
              <w:pStyle w:val="Fieldtitle"/>
              <w:rPr>
                <w:rFonts w:cs="Arial"/>
                <w:color w:val="000000" w:themeColor="text1"/>
                <w:sz w:val="22"/>
                <w:szCs w:val="22"/>
              </w:rPr>
            </w:pPr>
            <w:r w:rsidRPr="00F0217A">
              <w:rPr>
                <w:rFonts w:cs="Arial"/>
                <w:color w:val="000000" w:themeColor="text1"/>
                <w:sz w:val="22"/>
                <w:szCs w:val="22"/>
              </w:rPr>
              <w:t>Competency field</w:t>
            </w:r>
          </w:p>
        </w:tc>
        <w:tc>
          <w:tcPr>
            <w:tcW w:w="6946" w:type="dxa"/>
          </w:tcPr>
          <w:p w14:paraId="29FDAC39" w14:textId="2A9023F8" w:rsidR="005A6E3C" w:rsidRPr="00F0217A" w:rsidRDefault="005A6E3C" w:rsidP="00F0217A">
            <w:pPr>
              <w:pStyle w:val="Guidancetext"/>
              <w:rPr>
                <w:rFonts w:cs="Arial"/>
                <w:i w:val="0"/>
                <w:color w:val="000000" w:themeColor="text1"/>
                <w:sz w:val="22"/>
                <w:szCs w:val="22"/>
              </w:rPr>
            </w:pPr>
          </w:p>
        </w:tc>
      </w:tr>
      <w:tr w:rsidR="00F0217A" w:rsidRPr="00F0217A" w14:paraId="1659EF87" w14:textId="77777777" w:rsidTr="005A6E3C">
        <w:tc>
          <w:tcPr>
            <w:tcW w:w="2263" w:type="dxa"/>
          </w:tcPr>
          <w:p w14:paraId="44E5B80C" w14:textId="3A21D171" w:rsidR="005A6E3C" w:rsidRPr="00F0217A" w:rsidRDefault="005A6E3C" w:rsidP="006258A6">
            <w:pPr>
              <w:pStyle w:val="Fieldtitle"/>
              <w:rPr>
                <w:rFonts w:cs="Arial"/>
                <w:color w:val="000000" w:themeColor="text1"/>
                <w:sz w:val="22"/>
                <w:szCs w:val="22"/>
              </w:rPr>
            </w:pPr>
            <w:r w:rsidRPr="00F0217A">
              <w:rPr>
                <w:rFonts w:cs="Arial"/>
                <w:color w:val="000000" w:themeColor="text1"/>
                <w:sz w:val="22"/>
                <w:szCs w:val="22"/>
              </w:rPr>
              <w:t>Unit sector</w:t>
            </w:r>
          </w:p>
        </w:tc>
        <w:tc>
          <w:tcPr>
            <w:tcW w:w="6946" w:type="dxa"/>
          </w:tcPr>
          <w:p w14:paraId="3BD2858B" w14:textId="1732918B" w:rsidR="005A6E3C" w:rsidRPr="00F0217A" w:rsidRDefault="005A6E3C" w:rsidP="00F0217A">
            <w:pPr>
              <w:pStyle w:val="Guidancetext"/>
              <w:rPr>
                <w:rFonts w:cs="Arial"/>
                <w:i w:val="0"/>
                <w:color w:val="000000" w:themeColor="text1"/>
                <w:sz w:val="22"/>
                <w:szCs w:val="22"/>
              </w:rPr>
            </w:pPr>
          </w:p>
        </w:tc>
      </w:tr>
      <w:tr w:rsidR="00F0217A" w:rsidRPr="00F0217A" w14:paraId="5C5B5A5D" w14:textId="77777777" w:rsidTr="00C25B47">
        <w:tc>
          <w:tcPr>
            <w:tcW w:w="9209" w:type="dxa"/>
            <w:gridSpan w:val="2"/>
          </w:tcPr>
          <w:p w14:paraId="1346D334" w14:textId="77777777" w:rsidR="005A6E3C" w:rsidRPr="00F0217A" w:rsidRDefault="005A6E3C" w:rsidP="00F0217A">
            <w:pPr>
              <w:pStyle w:val="Fieldtitle"/>
              <w:rPr>
                <w:rFonts w:cs="Arial"/>
                <w:color w:val="000000" w:themeColor="text1"/>
                <w:sz w:val="22"/>
                <w:szCs w:val="22"/>
              </w:rPr>
            </w:pPr>
            <w:r w:rsidRPr="00F0217A">
              <w:rPr>
                <w:rFonts w:cs="Arial"/>
                <w:color w:val="000000" w:themeColor="text1"/>
                <w:sz w:val="22"/>
                <w:szCs w:val="22"/>
              </w:rPr>
              <w:t>Foundation skills</w:t>
            </w:r>
          </w:p>
          <w:p w14:paraId="0716B56D" w14:textId="77777777" w:rsidR="006258A6" w:rsidRDefault="00FD3624" w:rsidP="006258A6">
            <w:pPr>
              <w:pStyle w:val="NoSpacing"/>
              <w:spacing w:line="360" w:lineRule="auto"/>
              <w:rPr>
                <w:rFonts w:ascii="Arial" w:hAnsi="Arial" w:cs="Arial"/>
                <w:color w:val="000000" w:themeColor="text1"/>
                <w:sz w:val="22"/>
                <w:szCs w:val="22"/>
                <w:shd w:val="clear" w:color="auto" w:fill="FBFBFB"/>
              </w:rPr>
            </w:pPr>
            <w:r w:rsidRPr="00F0217A">
              <w:rPr>
                <w:rFonts w:ascii="Arial" w:hAnsi="Arial" w:cs="Arial"/>
                <w:color w:val="000000" w:themeColor="text1"/>
                <w:sz w:val="22"/>
                <w:szCs w:val="22"/>
                <w:shd w:val="clear" w:color="auto" w:fill="FBFBFB"/>
              </w:rPr>
              <w:t>Reading skills</w:t>
            </w:r>
            <w:r w:rsidR="006258A6">
              <w:rPr>
                <w:rFonts w:ascii="Arial" w:hAnsi="Arial" w:cs="Arial"/>
                <w:color w:val="000000" w:themeColor="text1"/>
                <w:sz w:val="22"/>
                <w:szCs w:val="22"/>
                <w:shd w:val="clear" w:color="auto" w:fill="FBFBFB"/>
              </w:rPr>
              <w:t xml:space="preserve"> to</w:t>
            </w:r>
            <w:r w:rsidRPr="00F0217A">
              <w:rPr>
                <w:rFonts w:ascii="Arial" w:hAnsi="Arial" w:cs="Arial"/>
                <w:color w:val="000000" w:themeColor="text1"/>
                <w:sz w:val="22"/>
                <w:szCs w:val="22"/>
                <w:shd w:val="clear" w:color="auto" w:fill="FBFBFB"/>
              </w:rPr>
              <w:t xml:space="preserve">: </w:t>
            </w:r>
          </w:p>
          <w:p w14:paraId="2651B7CD" w14:textId="116C6977" w:rsidR="00FD3624" w:rsidRPr="00F0217A" w:rsidRDefault="00FD3624" w:rsidP="00F0217A">
            <w:pPr>
              <w:pStyle w:val="NoSpacing"/>
              <w:numPr>
                <w:ilvl w:val="0"/>
                <w:numId w:val="13"/>
              </w:numPr>
              <w:spacing w:line="360" w:lineRule="auto"/>
              <w:rPr>
                <w:rFonts w:ascii="Arial" w:hAnsi="Arial" w:cs="Arial"/>
                <w:color w:val="000000" w:themeColor="text1"/>
                <w:sz w:val="22"/>
                <w:szCs w:val="22"/>
                <w:shd w:val="clear" w:color="auto" w:fill="FBFBFB"/>
              </w:rPr>
            </w:pPr>
            <w:r w:rsidRPr="00F0217A">
              <w:rPr>
                <w:rFonts w:ascii="Arial" w:hAnsi="Arial" w:cs="Arial"/>
                <w:color w:val="000000" w:themeColor="text1"/>
                <w:sz w:val="22"/>
                <w:szCs w:val="22"/>
              </w:rPr>
              <w:t>to interpret a range of sourced authentic information on a diverse range of groups</w:t>
            </w:r>
          </w:p>
          <w:p w14:paraId="76E5FB96" w14:textId="77777777" w:rsidR="006258A6" w:rsidRPr="006258A6" w:rsidRDefault="005A6E55" w:rsidP="00E253D6">
            <w:pPr>
              <w:pStyle w:val="NoSpacing"/>
              <w:spacing w:line="360" w:lineRule="auto"/>
              <w:rPr>
                <w:rFonts w:ascii="Arial" w:hAnsi="Arial" w:cs="Arial"/>
                <w:color w:val="000000" w:themeColor="text1"/>
                <w:sz w:val="22"/>
                <w:szCs w:val="22"/>
                <w:shd w:val="clear" w:color="auto" w:fill="FBFBFB"/>
              </w:rPr>
            </w:pPr>
            <w:r w:rsidRPr="00F0217A">
              <w:rPr>
                <w:rFonts w:ascii="Arial" w:hAnsi="Arial" w:cs="Arial"/>
                <w:color w:val="000000" w:themeColor="text1"/>
                <w:sz w:val="22"/>
                <w:szCs w:val="22"/>
                <w:shd w:val="clear" w:color="auto" w:fill="FBFBFB"/>
                <w:lang w:val="en-AU"/>
              </w:rPr>
              <w:t>Oral communication</w:t>
            </w:r>
            <w:r w:rsidR="006258A6">
              <w:rPr>
                <w:rFonts w:ascii="Arial" w:hAnsi="Arial" w:cs="Arial"/>
                <w:color w:val="000000" w:themeColor="text1"/>
                <w:sz w:val="22"/>
                <w:szCs w:val="22"/>
                <w:shd w:val="clear" w:color="auto" w:fill="FBFBFB"/>
                <w:lang w:val="en-AU"/>
              </w:rPr>
              <w:t xml:space="preserve"> to:</w:t>
            </w:r>
          </w:p>
          <w:p w14:paraId="76E593D5" w14:textId="296C1207" w:rsidR="005A6E55" w:rsidRPr="00F0217A" w:rsidRDefault="005A6E55" w:rsidP="00F0217A">
            <w:pPr>
              <w:pStyle w:val="NoSpacing"/>
              <w:numPr>
                <w:ilvl w:val="0"/>
                <w:numId w:val="13"/>
              </w:numPr>
              <w:spacing w:line="360" w:lineRule="auto"/>
              <w:rPr>
                <w:rFonts w:ascii="Arial" w:hAnsi="Arial" w:cs="Arial"/>
                <w:color w:val="000000" w:themeColor="text1"/>
                <w:sz w:val="22"/>
                <w:szCs w:val="22"/>
                <w:shd w:val="clear" w:color="auto" w:fill="FBFBFB"/>
              </w:rPr>
            </w:pPr>
            <w:r w:rsidRPr="00F0217A">
              <w:rPr>
                <w:rFonts w:ascii="Arial" w:hAnsi="Arial" w:cs="Arial"/>
                <w:color w:val="000000" w:themeColor="text1"/>
                <w:sz w:val="22"/>
                <w:szCs w:val="22"/>
                <w:shd w:val="clear" w:color="auto" w:fill="FBFBFB"/>
                <w:lang w:val="en-AU"/>
              </w:rPr>
              <w:t>use inclusive and culturally appropriate language with participants and caregivers to clarify needs and explain adjustments and safety requirements</w:t>
            </w:r>
          </w:p>
          <w:p w14:paraId="71AA67A6" w14:textId="77777777" w:rsidR="00E253D6" w:rsidRDefault="00FD3624" w:rsidP="00E253D6">
            <w:pPr>
              <w:pStyle w:val="NoSpacing"/>
              <w:spacing w:line="360" w:lineRule="auto"/>
              <w:rPr>
                <w:rFonts w:ascii="Arial" w:hAnsi="Arial" w:cs="Arial"/>
                <w:color w:val="000000" w:themeColor="text1"/>
                <w:sz w:val="22"/>
                <w:szCs w:val="22"/>
                <w:shd w:val="clear" w:color="auto" w:fill="FFFFFF"/>
              </w:rPr>
            </w:pPr>
            <w:r w:rsidRPr="00F0217A">
              <w:rPr>
                <w:rFonts w:ascii="Arial" w:hAnsi="Arial" w:cs="Arial"/>
                <w:color w:val="000000" w:themeColor="text1"/>
                <w:sz w:val="22"/>
                <w:szCs w:val="22"/>
                <w:shd w:val="clear" w:color="auto" w:fill="FFFFFF"/>
              </w:rPr>
              <w:t>Writing skills</w:t>
            </w:r>
            <w:r w:rsidR="00E253D6">
              <w:rPr>
                <w:rFonts w:ascii="Arial" w:hAnsi="Arial" w:cs="Arial"/>
                <w:color w:val="000000" w:themeColor="text1"/>
                <w:sz w:val="22"/>
                <w:szCs w:val="22"/>
                <w:shd w:val="clear" w:color="auto" w:fill="FFFFFF"/>
              </w:rPr>
              <w:t xml:space="preserve"> to</w:t>
            </w:r>
            <w:r w:rsidRPr="00F0217A">
              <w:rPr>
                <w:rFonts w:ascii="Arial" w:hAnsi="Arial" w:cs="Arial"/>
                <w:color w:val="000000" w:themeColor="text1"/>
                <w:sz w:val="22"/>
                <w:szCs w:val="22"/>
                <w:shd w:val="clear" w:color="auto" w:fill="FFFFFF"/>
              </w:rPr>
              <w:t xml:space="preserve">: </w:t>
            </w:r>
          </w:p>
          <w:p w14:paraId="28050AD7" w14:textId="3016B1A9" w:rsidR="00FD3624" w:rsidRPr="00F0217A" w:rsidRDefault="00FD3624" w:rsidP="00F0217A">
            <w:pPr>
              <w:pStyle w:val="NoSpacing"/>
              <w:numPr>
                <w:ilvl w:val="0"/>
                <w:numId w:val="13"/>
              </w:numPr>
              <w:spacing w:line="360" w:lineRule="auto"/>
              <w:rPr>
                <w:rFonts w:ascii="Arial" w:hAnsi="Arial" w:cs="Arial"/>
                <w:color w:val="000000" w:themeColor="text1"/>
                <w:sz w:val="22"/>
                <w:szCs w:val="22"/>
                <w:shd w:val="clear" w:color="auto" w:fill="FFFFFF"/>
              </w:rPr>
            </w:pPr>
            <w:proofErr w:type="spellStart"/>
            <w:r w:rsidRPr="00F0217A">
              <w:rPr>
                <w:rFonts w:ascii="Arial" w:hAnsi="Arial" w:cs="Arial"/>
                <w:color w:val="000000" w:themeColor="text1"/>
                <w:sz w:val="22"/>
                <w:szCs w:val="22"/>
              </w:rPr>
              <w:t>summarise</w:t>
            </w:r>
            <w:proofErr w:type="spellEnd"/>
            <w:r w:rsidRPr="00F0217A">
              <w:rPr>
                <w:rFonts w:ascii="Arial" w:hAnsi="Arial" w:cs="Arial"/>
                <w:color w:val="000000" w:themeColor="text1"/>
                <w:sz w:val="22"/>
                <w:szCs w:val="22"/>
              </w:rPr>
              <w:t xml:space="preserve"> and list findings and describe relevant strategies using </w:t>
            </w:r>
            <w:r w:rsidR="00E60C9E" w:rsidRPr="00F0217A">
              <w:rPr>
                <w:rFonts w:ascii="Arial" w:hAnsi="Arial" w:cs="Arial"/>
                <w:color w:val="000000" w:themeColor="text1"/>
                <w:sz w:val="22"/>
                <w:szCs w:val="22"/>
              </w:rPr>
              <w:t>positive</w:t>
            </w:r>
            <w:r w:rsidRPr="00F0217A">
              <w:rPr>
                <w:rFonts w:ascii="Arial" w:hAnsi="Arial" w:cs="Arial"/>
                <w:color w:val="000000" w:themeColor="text1"/>
                <w:sz w:val="22"/>
                <w:szCs w:val="22"/>
              </w:rPr>
              <w:t xml:space="preserve"> </w:t>
            </w:r>
            <w:r w:rsidR="00E60C9E" w:rsidRPr="00F0217A">
              <w:rPr>
                <w:rFonts w:ascii="Arial" w:hAnsi="Arial" w:cs="Arial"/>
                <w:color w:val="000000" w:themeColor="text1"/>
                <w:sz w:val="22"/>
                <w:szCs w:val="22"/>
              </w:rPr>
              <w:t>strength-based</w:t>
            </w:r>
            <w:r w:rsidRPr="00F0217A">
              <w:rPr>
                <w:rFonts w:ascii="Arial" w:hAnsi="Arial" w:cs="Arial"/>
                <w:color w:val="000000" w:themeColor="text1"/>
                <w:sz w:val="22"/>
                <w:szCs w:val="22"/>
              </w:rPr>
              <w:t xml:space="preserve"> language </w:t>
            </w:r>
          </w:p>
          <w:p w14:paraId="169C9B79" w14:textId="77777777" w:rsidR="00E253D6" w:rsidRDefault="00FD3624" w:rsidP="00E253D6">
            <w:pPr>
              <w:pStyle w:val="NoSpacing"/>
              <w:spacing w:line="360" w:lineRule="auto"/>
              <w:rPr>
                <w:rFonts w:ascii="Arial" w:hAnsi="Arial" w:cs="Arial"/>
                <w:color w:val="000000" w:themeColor="text1"/>
                <w:sz w:val="22"/>
                <w:szCs w:val="22"/>
                <w:shd w:val="clear" w:color="auto" w:fill="FBFBFB"/>
              </w:rPr>
            </w:pPr>
            <w:r w:rsidRPr="00F0217A">
              <w:rPr>
                <w:rFonts w:ascii="Arial" w:hAnsi="Arial" w:cs="Arial"/>
                <w:color w:val="000000" w:themeColor="text1"/>
                <w:sz w:val="22"/>
                <w:szCs w:val="22"/>
                <w:shd w:val="clear" w:color="auto" w:fill="FBFBFB"/>
              </w:rPr>
              <w:t>Problem solving</w:t>
            </w:r>
            <w:r w:rsidR="00E253D6">
              <w:rPr>
                <w:rFonts w:ascii="Arial" w:hAnsi="Arial" w:cs="Arial"/>
                <w:color w:val="000000" w:themeColor="text1"/>
                <w:sz w:val="22"/>
                <w:szCs w:val="22"/>
                <w:shd w:val="clear" w:color="auto" w:fill="FBFBFB"/>
              </w:rPr>
              <w:t xml:space="preserve"> to</w:t>
            </w:r>
            <w:r w:rsidRPr="00F0217A">
              <w:rPr>
                <w:rFonts w:ascii="Arial" w:hAnsi="Arial" w:cs="Arial"/>
                <w:color w:val="000000" w:themeColor="text1"/>
                <w:sz w:val="22"/>
                <w:szCs w:val="22"/>
                <w:shd w:val="clear" w:color="auto" w:fill="FBFBFB"/>
              </w:rPr>
              <w:t xml:space="preserve">: </w:t>
            </w:r>
          </w:p>
          <w:p w14:paraId="726E983A" w14:textId="4476A4C9" w:rsidR="005A6E3C" w:rsidRPr="00F0217A" w:rsidRDefault="00FD3624" w:rsidP="00F0217A">
            <w:pPr>
              <w:pStyle w:val="NoSpacing"/>
              <w:numPr>
                <w:ilvl w:val="0"/>
                <w:numId w:val="13"/>
              </w:numPr>
              <w:spacing w:line="360" w:lineRule="auto"/>
              <w:rPr>
                <w:rFonts w:ascii="Arial" w:hAnsi="Arial" w:cs="Arial"/>
                <w:color w:val="000000" w:themeColor="text1"/>
                <w:sz w:val="22"/>
                <w:szCs w:val="22"/>
                <w:shd w:val="clear" w:color="auto" w:fill="FBFBFB"/>
              </w:rPr>
            </w:pPr>
            <w:r w:rsidRPr="00F0217A">
              <w:rPr>
                <w:rFonts w:ascii="Arial" w:hAnsi="Arial" w:cs="Arial"/>
                <w:color w:val="000000" w:themeColor="text1"/>
                <w:sz w:val="22"/>
                <w:szCs w:val="22"/>
              </w:rPr>
              <w:t>to anticipate, identify and describe responses to barriers to participation, safety concerns, or discrimination in outdoor settings</w:t>
            </w:r>
          </w:p>
          <w:p w14:paraId="3A2AB3B4" w14:textId="77777777" w:rsidR="00E253D6" w:rsidRPr="00E253D6" w:rsidRDefault="005A6E55" w:rsidP="00E253D6">
            <w:pPr>
              <w:pStyle w:val="NoSpacing"/>
              <w:spacing w:line="360" w:lineRule="auto"/>
              <w:rPr>
                <w:rFonts w:ascii="Arial" w:hAnsi="Arial" w:cs="Arial"/>
                <w:color w:val="000000" w:themeColor="text1"/>
                <w:sz w:val="22"/>
                <w:szCs w:val="22"/>
                <w:shd w:val="clear" w:color="auto" w:fill="FBFBFB"/>
              </w:rPr>
            </w:pPr>
            <w:r w:rsidRPr="00F0217A">
              <w:rPr>
                <w:rFonts w:ascii="Arial" w:hAnsi="Arial" w:cs="Arial"/>
                <w:color w:val="000000" w:themeColor="text1"/>
                <w:sz w:val="22"/>
                <w:szCs w:val="22"/>
                <w:shd w:val="clear" w:color="auto" w:fill="FBFBFB"/>
                <w:lang w:val="en-AU"/>
              </w:rPr>
              <w:t xml:space="preserve">Teamwork </w:t>
            </w:r>
            <w:r w:rsidR="00E253D6">
              <w:rPr>
                <w:rFonts w:ascii="Arial" w:hAnsi="Arial" w:cs="Arial"/>
                <w:color w:val="000000" w:themeColor="text1"/>
                <w:sz w:val="22"/>
                <w:szCs w:val="22"/>
                <w:shd w:val="clear" w:color="auto" w:fill="FBFBFB"/>
                <w:lang w:val="en-AU"/>
              </w:rPr>
              <w:t xml:space="preserve">skills to: </w:t>
            </w:r>
          </w:p>
          <w:p w14:paraId="28CEFB00" w14:textId="7C090DF9" w:rsidR="005A6E55" w:rsidRPr="00F0217A" w:rsidRDefault="005A6E55" w:rsidP="00F0217A">
            <w:pPr>
              <w:pStyle w:val="NoSpacing"/>
              <w:numPr>
                <w:ilvl w:val="0"/>
                <w:numId w:val="13"/>
              </w:numPr>
              <w:spacing w:line="360" w:lineRule="auto"/>
              <w:rPr>
                <w:rFonts w:ascii="Arial" w:hAnsi="Arial" w:cs="Arial"/>
                <w:color w:val="000000" w:themeColor="text1"/>
                <w:sz w:val="22"/>
                <w:szCs w:val="22"/>
                <w:shd w:val="clear" w:color="auto" w:fill="FBFBFB"/>
              </w:rPr>
            </w:pPr>
            <w:r w:rsidRPr="00F0217A">
              <w:rPr>
                <w:rFonts w:ascii="Arial" w:hAnsi="Arial" w:cs="Arial"/>
                <w:color w:val="000000" w:themeColor="text1"/>
                <w:sz w:val="22"/>
                <w:szCs w:val="22"/>
                <w:shd w:val="clear" w:color="auto" w:fill="FBFBFB"/>
                <w:lang w:val="en-AU"/>
              </w:rPr>
              <w:t>collaborate with colleagues, community members, caregivers and participants to create inclusive environments</w:t>
            </w:r>
          </w:p>
          <w:p w14:paraId="36FC622C" w14:textId="2B9CFB08" w:rsidR="00805143" w:rsidRDefault="005A6E55" w:rsidP="00805143">
            <w:pPr>
              <w:pStyle w:val="NoSpacing"/>
              <w:spacing w:line="360" w:lineRule="auto"/>
              <w:rPr>
                <w:rFonts w:ascii="Arial" w:hAnsi="Arial" w:cs="Arial"/>
                <w:color w:val="000000" w:themeColor="text1"/>
                <w:sz w:val="22"/>
                <w:szCs w:val="22"/>
                <w:shd w:val="clear" w:color="auto" w:fill="FBFBFB"/>
              </w:rPr>
            </w:pPr>
            <w:r w:rsidRPr="00F0217A">
              <w:rPr>
                <w:rFonts w:ascii="Arial" w:hAnsi="Arial" w:cs="Arial"/>
                <w:color w:val="000000" w:themeColor="text1"/>
                <w:sz w:val="22"/>
                <w:szCs w:val="22"/>
                <w:shd w:val="clear" w:color="auto" w:fill="FBFBFB"/>
              </w:rPr>
              <w:t xml:space="preserve">Initiative and enterprise </w:t>
            </w:r>
            <w:r w:rsidR="00E253D6">
              <w:rPr>
                <w:rFonts w:ascii="Arial" w:hAnsi="Arial" w:cs="Arial"/>
                <w:color w:val="000000" w:themeColor="text1"/>
                <w:sz w:val="22"/>
                <w:szCs w:val="22"/>
                <w:shd w:val="clear" w:color="auto" w:fill="FBFBFB"/>
              </w:rPr>
              <w:t>skills to</w:t>
            </w:r>
            <w:r w:rsidR="00805143">
              <w:rPr>
                <w:rFonts w:ascii="Arial" w:hAnsi="Arial" w:cs="Arial"/>
                <w:color w:val="000000" w:themeColor="text1"/>
                <w:sz w:val="22"/>
                <w:szCs w:val="22"/>
                <w:shd w:val="clear" w:color="auto" w:fill="FBFBFB"/>
              </w:rPr>
              <w:t>:</w:t>
            </w:r>
          </w:p>
          <w:p w14:paraId="44B7DB0D" w14:textId="2E52BBD3" w:rsidR="005A6E55" w:rsidRPr="00F0217A" w:rsidRDefault="005A6E55" w:rsidP="00F0217A">
            <w:pPr>
              <w:pStyle w:val="NoSpacing"/>
              <w:numPr>
                <w:ilvl w:val="0"/>
                <w:numId w:val="13"/>
              </w:numPr>
              <w:spacing w:line="360" w:lineRule="auto"/>
              <w:rPr>
                <w:rFonts w:ascii="Arial" w:hAnsi="Arial" w:cs="Arial"/>
                <w:color w:val="000000" w:themeColor="text1"/>
                <w:sz w:val="22"/>
                <w:szCs w:val="22"/>
                <w:shd w:val="clear" w:color="auto" w:fill="FBFBFB"/>
              </w:rPr>
            </w:pPr>
            <w:r w:rsidRPr="00F0217A">
              <w:rPr>
                <w:rFonts w:ascii="Arial" w:hAnsi="Arial" w:cs="Arial"/>
                <w:color w:val="000000" w:themeColor="text1"/>
                <w:sz w:val="22"/>
                <w:szCs w:val="22"/>
                <w:shd w:val="clear" w:color="auto" w:fill="FBFBFB"/>
              </w:rPr>
              <w:t>make real-time decisions that uphold psychosocial safety, respect cultural protocols, and adapt activities to unplanned challenges</w:t>
            </w:r>
          </w:p>
        </w:tc>
      </w:tr>
      <w:tr w:rsidR="00F0217A" w:rsidRPr="00F0217A" w14:paraId="45B55173" w14:textId="77777777" w:rsidTr="00250FC6">
        <w:tc>
          <w:tcPr>
            <w:tcW w:w="9209" w:type="dxa"/>
            <w:gridSpan w:val="2"/>
          </w:tcPr>
          <w:p w14:paraId="0BA7F6D7" w14:textId="76D88CAF" w:rsidR="005A6E3C" w:rsidRPr="00F0217A" w:rsidRDefault="005A6E3C" w:rsidP="00805143">
            <w:pPr>
              <w:pStyle w:val="Fieldtitle"/>
              <w:rPr>
                <w:rFonts w:cs="Arial"/>
                <w:color w:val="000000" w:themeColor="text1"/>
                <w:sz w:val="22"/>
                <w:szCs w:val="22"/>
              </w:rPr>
            </w:pPr>
            <w:r w:rsidRPr="00F0217A">
              <w:rPr>
                <w:rFonts w:cs="Arial"/>
                <w:color w:val="000000" w:themeColor="text1"/>
                <w:sz w:val="22"/>
                <w:szCs w:val="22"/>
              </w:rPr>
              <w:t>Range of conditions</w:t>
            </w:r>
          </w:p>
        </w:tc>
      </w:tr>
      <w:tr w:rsidR="00F0217A" w:rsidRPr="00F0217A" w14:paraId="728AC261" w14:textId="77777777" w:rsidTr="00805143">
        <w:tc>
          <w:tcPr>
            <w:tcW w:w="9209" w:type="dxa"/>
            <w:gridSpan w:val="2"/>
            <w:shd w:val="clear" w:color="auto" w:fill="D9D9D9" w:themeFill="background1" w:themeFillShade="D9"/>
          </w:tcPr>
          <w:p w14:paraId="58027D38" w14:textId="77777777" w:rsidR="005A6E3C" w:rsidRPr="00F0217A" w:rsidRDefault="005A6E3C" w:rsidP="00F0217A">
            <w:pPr>
              <w:pStyle w:val="Fieldtitle"/>
              <w:jc w:val="center"/>
              <w:rPr>
                <w:rFonts w:cs="Arial"/>
                <w:color w:val="000000" w:themeColor="text1"/>
                <w:sz w:val="22"/>
                <w:szCs w:val="22"/>
              </w:rPr>
            </w:pPr>
            <w:r w:rsidRPr="00F0217A">
              <w:rPr>
                <w:rFonts w:cs="Arial"/>
                <w:color w:val="000000" w:themeColor="text1"/>
                <w:sz w:val="22"/>
                <w:szCs w:val="22"/>
              </w:rPr>
              <w:t>Assessment Requirements</w:t>
            </w:r>
          </w:p>
        </w:tc>
      </w:tr>
      <w:tr w:rsidR="00F0217A" w:rsidRPr="00F0217A" w14:paraId="77BE6EC1" w14:textId="77777777" w:rsidTr="006258A6">
        <w:tc>
          <w:tcPr>
            <w:tcW w:w="2263" w:type="dxa"/>
            <w:shd w:val="clear" w:color="auto" w:fill="F2F2F2" w:themeFill="background1" w:themeFillShade="F2"/>
          </w:tcPr>
          <w:p w14:paraId="2708AA2A" w14:textId="63C60F50" w:rsidR="005A6E3C" w:rsidRPr="00F0217A" w:rsidRDefault="006A193F" w:rsidP="00805143">
            <w:pPr>
              <w:pStyle w:val="Fieldtitle"/>
              <w:rPr>
                <w:rFonts w:cs="Arial"/>
                <w:color w:val="000000" w:themeColor="text1"/>
                <w:sz w:val="22"/>
                <w:szCs w:val="22"/>
              </w:rPr>
            </w:pPr>
            <w:r w:rsidRPr="00F0217A">
              <w:rPr>
                <w:rFonts w:cs="Arial"/>
                <w:color w:val="000000" w:themeColor="text1"/>
                <w:sz w:val="22"/>
                <w:szCs w:val="22"/>
              </w:rPr>
              <w:t>Performance evidence</w:t>
            </w:r>
          </w:p>
        </w:tc>
        <w:tc>
          <w:tcPr>
            <w:tcW w:w="6946" w:type="dxa"/>
          </w:tcPr>
          <w:p w14:paraId="5F0FB3CB" w14:textId="173DF170" w:rsidR="00541037" w:rsidRPr="00F0217A" w:rsidRDefault="00541037" w:rsidP="00F0217A">
            <w:pPr>
              <w:pStyle w:val="Guidancetext"/>
              <w:rPr>
                <w:rFonts w:cs="Arial"/>
                <w:i w:val="0"/>
                <w:color w:val="000000" w:themeColor="text1"/>
                <w:sz w:val="22"/>
                <w:szCs w:val="22"/>
              </w:rPr>
            </w:pPr>
            <w:r w:rsidRPr="00F0217A">
              <w:rPr>
                <w:rFonts w:cs="Arial"/>
                <w:i w:val="0"/>
                <w:color w:val="000000" w:themeColor="text1"/>
                <w:sz w:val="22"/>
                <w:szCs w:val="22"/>
              </w:rPr>
              <w:t xml:space="preserve">Develop documentation to support outdoor recreation activity implementation that outlines the following using inclusive </w:t>
            </w:r>
            <w:r w:rsidR="00E60C9E" w:rsidRPr="00F0217A">
              <w:rPr>
                <w:rFonts w:cs="Arial"/>
                <w:i w:val="0"/>
                <w:color w:val="000000" w:themeColor="text1"/>
                <w:sz w:val="22"/>
                <w:szCs w:val="22"/>
              </w:rPr>
              <w:t>strength-based</w:t>
            </w:r>
            <w:r w:rsidRPr="00F0217A">
              <w:rPr>
                <w:rFonts w:cs="Arial"/>
                <w:i w:val="0"/>
                <w:color w:val="000000" w:themeColor="text1"/>
                <w:sz w:val="22"/>
                <w:szCs w:val="22"/>
              </w:rPr>
              <w:t xml:space="preserve"> language</w:t>
            </w:r>
            <w:r w:rsidR="00E60C9E" w:rsidRPr="00F0217A">
              <w:rPr>
                <w:rFonts w:cs="Arial"/>
                <w:i w:val="0"/>
                <w:color w:val="000000" w:themeColor="text1"/>
                <w:sz w:val="22"/>
                <w:szCs w:val="22"/>
              </w:rPr>
              <w:t>:</w:t>
            </w:r>
          </w:p>
          <w:p w14:paraId="78715067" w14:textId="77777777" w:rsidR="00541037" w:rsidRPr="00F0217A" w:rsidRDefault="00541037" w:rsidP="00F0217A">
            <w:pPr>
              <w:pStyle w:val="Guidancetext"/>
              <w:numPr>
                <w:ilvl w:val="0"/>
                <w:numId w:val="5"/>
              </w:numPr>
              <w:rPr>
                <w:rFonts w:cs="Arial"/>
                <w:i w:val="0"/>
                <w:color w:val="000000" w:themeColor="text1"/>
                <w:sz w:val="22"/>
                <w:szCs w:val="22"/>
              </w:rPr>
            </w:pPr>
            <w:r w:rsidRPr="00F0217A">
              <w:rPr>
                <w:rFonts w:cs="Arial"/>
                <w:i w:val="0"/>
                <w:color w:val="000000" w:themeColor="text1"/>
                <w:sz w:val="22"/>
                <w:szCs w:val="22"/>
              </w:rPr>
              <w:t>A description of what inclusive practice is and the equity of access values for the organisation</w:t>
            </w:r>
          </w:p>
          <w:p w14:paraId="2E268192" w14:textId="77777777" w:rsidR="00541037" w:rsidRPr="00F0217A" w:rsidRDefault="00541037" w:rsidP="00F0217A">
            <w:pPr>
              <w:pStyle w:val="Guidancetext"/>
              <w:numPr>
                <w:ilvl w:val="0"/>
                <w:numId w:val="5"/>
              </w:numPr>
              <w:rPr>
                <w:rFonts w:cs="Arial"/>
                <w:i w:val="0"/>
                <w:color w:val="000000" w:themeColor="text1"/>
                <w:sz w:val="22"/>
                <w:szCs w:val="22"/>
              </w:rPr>
            </w:pPr>
            <w:r w:rsidRPr="00F0217A">
              <w:rPr>
                <w:rFonts w:cs="Arial"/>
                <w:i w:val="0"/>
                <w:color w:val="000000" w:themeColor="text1"/>
                <w:sz w:val="22"/>
                <w:szCs w:val="22"/>
              </w:rPr>
              <w:t xml:space="preserve">A list of key cultural customs, practices or norms for two identified local or visiting community groups. Describe a </w:t>
            </w:r>
            <w:r w:rsidRPr="00F0217A">
              <w:rPr>
                <w:rFonts w:cs="Arial"/>
                <w:i w:val="0"/>
                <w:color w:val="000000" w:themeColor="text1"/>
                <w:sz w:val="22"/>
                <w:szCs w:val="22"/>
              </w:rPr>
              <w:lastRenderedPageBreak/>
              <w:t xml:space="preserve">different communication strategy and interpersonal skill that could be used with each. </w:t>
            </w:r>
          </w:p>
          <w:p w14:paraId="16458526" w14:textId="77777777" w:rsidR="00541037" w:rsidRPr="00F0217A" w:rsidRDefault="00541037" w:rsidP="00F0217A">
            <w:pPr>
              <w:pStyle w:val="Guidancetext"/>
              <w:numPr>
                <w:ilvl w:val="0"/>
                <w:numId w:val="5"/>
              </w:numPr>
              <w:rPr>
                <w:rFonts w:cs="Arial"/>
                <w:i w:val="0"/>
                <w:color w:val="000000" w:themeColor="text1"/>
                <w:sz w:val="22"/>
                <w:szCs w:val="22"/>
              </w:rPr>
            </w:pPr>
            <w:r w:rsidRPr="00F0217A">
              <w:rPr>
                <w:rFonts w:cs="Arial"/>
                <w:i w:val="0"/>
                <w:color w:val="000000" w:themeColor="text1"/>
                <w:sz w:val="22"/>
                <w:szCs w:val="22"/>
              </w:rPr>
              <w:t xml:space="preserve">A list of key considerations to facilitate inclusion for members of the LGBTQIA+ community. </w:t>
            </w:r>
          </w:p>
          <w:p w14:paraId="0411C4BF" w14:textId="77777777" w:rsidR="00541037" w:rsidRPr="00F0217A" w:rsidRDefault="00541037" w:rsidP="00F0217A">
            <w:pPr>
              <w:pStyle w:val="Guidancetext"/>
              <w:numPr>
                <w:ilvl w:val="0"/>
                <w:numId w:val="5"/>
              </w:numPr>
              <w:rPr>
                <w:rFonts w:cs="Arial"/>
                <w:i w:val="0"/>
                <w:color w:val="000000" w:themeColor="text1"/>
                <w:sz w:val="22"/>
                <w:szCs w:val="22"/>
              </w:rPr>
            </w:pPr>
            <w:r w:rsidRPr="00F0217A">
              <w:rPr>
                <w:rFonts w:cs="Arial"/>
                <w:i w:val="0"/>
                <w:color w:val="000000" w:themeColor="text1"/>
                <w:sz w:val="22"/>
                <w:szCs w:val="22"/>
              </w:rPr>
              <w:t>A list of potential behavioural characteristics of neurodivergent people and three activity strategies to support inclusion.</w:t>
            </w:r>
          </w:p>
          <w:p w14:paraId="38B580DE" w14:textId="77777777" w:rsidR="00541037" w:rsidRPr="00F0217A" w:rsidRDefault="00541037" w:rsidP="00F0217A">
            <w:pPr>
              <w:pStyle w:val="Guidancetext"/>
              <w:numPr>
                <w:ilvl w:val="0"/>
                <w:numId w:val="5"/>
              </w:numPr>
              <w:rPr>
                <w:rFonts w:cs="Arial"/>
                <w:i w:val="0"/>
                <w:color w:val="000000" w:themeColor="text1"/>
                <w:sz w:val="22"/>
                <w:szCs w:val="22"/>
              </w:rPr>
            </w:pPr>
            <w:r w:rsidRPr="00F0217A">
              <w:rPr>
                <w:rFonts w:cs="Arial"/>
                <w:i w:val="0"/>
                <w:color w:val="000000" w:themeColor="text1"/>
                <w:sz w:val="22"/>
                <w:szCs w:val="22"/>
              </w:rPr>
              <w:t>Adjustments that could be made to an outdoor recreation activity to support access for people with two different types of disability</w:t>
            </w:r>
          </w:p>
          <w:p w14:paraId="261DA84E" w14:textId="77777777" w:rsidR="00541037" w:rsidRPr="00F0217A" w:rsidRDefault="00541037" w:rsidP="00F0217A">
            <w:pPr>
              <w:pStyle w:val="Guidancetext"/>
              <w:numPr>
                <w:ilvl w:val="0"/>
                <w:numId w:val="5"/>
              </w:numPr>
              <w:rPr>
                <w:rFonts w:cs="Arial"/>
                <w:i w:val="0"/>
                <w:color w:val="000000" w:themeColor="text1"/>
                <w:sz w:val="22"/>
                <w:szCs w:val="22"/>
              </w:rPr>
            </w:pPr>
            <w:r w:rsidRPr="00F0217A">
              <w:rPr>
                <w:rFonts w:cs="Arial"/>
                <w:i w:val="0"/>
                <w:color w:val="000000" w:themeColor="text1"/>
                <w:sz w:val="22"/>
                <w:szCs w:val="22"/>
              </w:rPr>
              <w:t>A description of Aboriginal and Torres Strait Islander cultural protocols relevant to the local area</w:t>
            </w:r>
          </w:p>
          <w:p w14:paraId="36727153" w14:textId="77777777" w:rsidR="004F3337" w:rsidRDefault="00541037" w:rsidP="0019145A">
            <w:pPr>
              <w:pStyle w:val="Guidancetext"/>
              <w:numPr>
                <w:ilvl w:val="0"/>
                <w:numId w:val="5"/>
              </w:numPr>
              <w:rPr>
                <w:rFonts w:cs="Arial"/>
                <w:i w:val="0"/>
                <w:color w:val="000000" w:themeColor="text1"/>
                <w:sz w:val="22"/>
                <w:szCs w:val="22"/>
              </w:rPr>
            </w:pPr>
            <w:r w:rsidRPr="00F0217A">
              <w:rPr>
                <w:rFonts w:cs="Arial"/>
                <w:i w:val="0"/>
                <w:color w:val="000000" w:themeColor="text1"/>
                <w:sz w:val="22"/>
                <w:szCs w:val="22"/>
              </w:rPr>
              <w:t xml:space="preserve">A list of key principles for creating psychologically safe group environments in outdoor activities. Three strategies to respond to a person showing signs of distress. </w:t>
            </w:r>
          </w:p>
          <w:p w14:paraId="268281E8" w14:textId="54AA891E" w:rsidR="00280769" w:rsidRPr="0019145A" w:rsidRDefault="00F8284F" w:rsidP="0019145A">
            <w:pPr>
              <w:pStyle w:val="Guidancetext"/>
              <w:numPr>
                <w:ilvl w:val="0"/>
                <w:numId w:val="5"/>
              </w:numPr>
              <w:rPr>
                <w:rFonts w:cs="Arial"/>
                <w:i w:val="0"/>
                <w:color w:val="000000" w:themeColor="text1"/>
                <w:sz w:val="22"/>
                <w:szCs w:val="22"/>
              </w:rPr>
            </w:pPr>
            <w:r>
              <w:rPr>
                <w:rFonts w:cs="Arial"/>
                <w:i w:val="0"/>
                <w:color w:val="000000" w:themeColor="text1"/>
                <w:sz w:val="22"/>
                <w:szCs w:val="22"/>
              </w:rPr>
              <w:t>Knowledge of</w:t>
            </w:r>
            <w:r w:rsidR="0099340B">
              <w:rPr>
                <w:rFonts w:cs="Arial"/>
                <w:i w:val="0"/>
                <w:color w:val="000000" w:themeColor="text1"/>
                <w:sz w:val="22"/>
                <w:szCs w:val="22"/>
              </w:rPr>
              <w:t xml:space="preserve"> </w:t>
            </w:r>
            <w:r w:rsidR="00B45895">
              <w:rPr>
                <w:rFonts w:cs="Arial"/>
                <w:i w:val="0"/>
                <w:color w:val="000000" w:themeColor="text1"/>
                <w:sz w:val="22"/>
                <w:szCs w:val="22"/>
              </w:rPr>
              <w:t xml:space="preserve">ways to invite </w:t>
            </w:r>
            <w:r w:rsidR="00280769" w:rsidRPr="00280769">
              <w:rPr>
                <w:rFonts w:cs="Arial"/>
                <w:i w:val="0"/>
                <w:color w:val="000000" w:themeColor="text1"/>
                <w:sz w:val="22"/>
                <w:szCs w:val="22"/>
              </w:rPr>
              <w:t>participant</w:t>
            </w:r>
            <w:r>
              <w:rPr>
                <w:rFonts w:cs="Arial"/>
                <w:i w:val="0"/>
                <w:color w:val="000000" w:themeColor="text1"/>
                <w:sz w:val="22"/>
                <w:szCs w:val="22"/>
              </w:rPr>
              <w:t>s</w:t>
            </w:r>
            <w:r w:rsidR="00B45895">
              <w:rPr>
                <w:rFonts w:cs="Arial"/>
                <w:i w:val="0"/>
                <w:color w:val="000000" w:themeColor="text1"/>
                <w:sz w:val="22"/>
                <w:szCs w:val="22"/>
              </w:rPr>
              <w:t xml:space="preserve"> to share their</w:t>
            </w:r>
            <w:r>
              <w:rPr>
                <w:rFonts w:cs="Arial"/>
                <w:i w:val="0"/>
                <w:color w:val="000000" w:themeColor="text1"/>
                <w:sz w:val="22"/>
                <w:szCs w:val="22"/>
              </w:rPr>
              <w:t xml:space="preserve"> cultural,</w:t>
            </w:r>
            <w:r w:rsidR="00280769" w:rsidRPr="00280769">
              <w:rPr>
                <w:rFonts w:cs="Arial"/>
                <w:i w:val="0"/>
                <w:color w:val="000000" w:themeColor="text1"/>
                <w:sz w:val="22"/>
                <w:szCs w:val="22"/>
              </w:rPr>
              <w:t xml:space="preserve"> religious and community needs </w:t>
            </w:r>
          </w:p>
        </w:tc>
      </w:tr>
      <w:tr w:rsidR="00F0217A" w:rsidRPr="00F0217A" w14:paraId="625AA68B" w14:textId="77777777" w:rsidTr="006258A6">
        <w:tc>
          <w:tcPr>
            <w:tcW w:w="2263" w:type="dxa"/>
            <w:shd w:val="clear" w:color="auto" w:fill="F2F2F2" w:themeFill="background1" w:themeFillShade="F2"/>
          </w:tcPr>
          <w:p w14:paraId="5F07DB54" w14:textId="62DA0233" w:rsidR="005A6E3C" w:rsidRPr="00F0217A" w:rsidRDefault="006A193F" w:rsidP="00805143">
            <w:pPr>
              <w:pStyle w:val="Fieldtitle"/>
              <w:rPr>
                <w:rFonts w:cs="Arial"/>
                <w:color w:val="000000" w:themeColor="text1"/>
                <w:sz w:val="22"/>
                <w:szCs w:val="22"/>
              </w:rPr>
            </w:pPr>
            <w:r w:rsidRPr="00F0217A">
              <w:rPr>
                <w:rFonts w:cs="Arial"/>
                <w:color w:val="000000" w:themeColor="text1"/>
                <w:sz w:val="22"/>
                <w:szCs w:val="22"/>
              </w:rPr>
              <w:lastRenderedPageBreak/>
              <w:t>Knowledge evidence</w:t>
            </w:r>
          </w:p>
        </w:tc>
        <w:tc>
          <w:tcPr>
            <w:tcW w:w="6946" w:type="dxa"/>
          </w:tcPr>
          <w:p w14:paraId="20486279" w14:textId="77777777" w:rsidR="00FD3624" w:rsidRPr="00F0217A" w:rsidRDefault="00FD3624" w:rsidP="00805143">
            <w:pPr>
              <w:pStyle w:val="NormalWeb"/>
              <w:spacing w:before="0" w:beforeAutospacing="0" w:after="0" w:afterAutospacing="0" w:line="360" w:lineRule="auto"/>
              <w:rPr>
                <w:rFonts w:ascii="Arial" w:hAnsi="Arial" w:cs="Arial"/>
                <w:color w:val="000000" w:themeColor="text1"/>
                <w:sz w:val="22"/>
                <w:szCs w:val="22"/>
              </w:rPr>
            </w:pPr>
            <w:r w:rsidRPr="00F0217A">
              <w:rPr>
                <w:rFonts w:ascii="Arial" w:hAnsi="Arial" w:cs="Arial"/>
                <w:color w:val="000000" w:themeColor="text1"/>
                <w:sz w:val="22"/>
                <w:szCs w:val="22"/>
              </w:rPr>
              <w:t>The individual must demonstrate knowledge of:</w:t>
            </w:r>
          </w:p>
          <w:p w14:paraId="13F66C70" w14:textId="77777777" w:rsidR="00FD3624" w:rsidRPr="00F0217A" w:rsidRDefault="00FD3624" w:rsidP="00805143">
            <w:pPr>
              <w:pStyle w:val="NormalWeb"/>
              <w:numPr>
                <w:ilvl w:val="0"/>
                <w:numId w:val="15"/>
              </w:numPr>
              <w:spacing w:before="0" w:beforeAutospacing="0" w:after="0" w:afterAutospacing="0" w:line="360" w:lineRule="auto"/>
              <w:rPr>
                <w:rFonts w:ascii="Arial" w:hAnsi="Arial" w:cs="Arial"/>
                <w:color w:val="000000" w:themeColor="text1"/>
                <w:sz w:val="22"/>
                <w:szCs w:val="22"/>
              </w:rPr>
            </w:pPr>
            <w:r w:rsidRPr="00F0217A">
              <w:rPr>
                <w:rFonts w:ascii="Arial" w:hAnsi="Arial" w:cs="Arial"/>
                <w:color w:val="000000" w:themeColor="text1"/>
                <w:sz w:val="22"/>
                <w:szCs w:val="22"/>
              </w:rPr>
              <w:t>Inclusive practices for LGBTQIA+ participants, including pronoun use, privacy, accommodation considerations, and responding to accidental outing or exclusion</w:t>
            </w:r>
          </w:p>
          <w:p w14:paraId="6FAACC2B" w14:textId="77777777" w:rsidR="00FD3624" w:rsidRPr="00F0217A" w:rsidRDefault="00FD3624" w:rsidP="00F0217A">
            <w:pPr>
              <w:pStyle w:val="NormalWeb"/>
              <w:numPr>
                <w:ilvl w:val="0"/>
                <w:numId w:val="15"/>
              </w:numPr>
              <w:spacing w:line="360" w:lineRule="auto"/>
              <w:rPr>
                <w:rFonts w:ascii="Arial" w:hAnsi="Arial" w:cs="Arial"/>
                <w:color w:val="000000" w:themeColor="text1"/>
                <w:sz w:val="22"/>
                <w:szCs w:val="22"/>
              </w:rPr>
            </w:pPr>
            <w:r w:rsidRPr="00F0217A">
              <w:rPr>
                <w:rFonts w:ascii="Arial" w:hAnsi="Arial" w:cs="Arial"/>
                <w:color w:val="000000" w:themeColor="text1"/>
                <w:sz w:val="22"/>
                <w:szCs w:val="22"/>
              </w:rPr>
              <w:t>Neurodivergence and hidden disabilities, including strategies for managing overstimulation, providing clear instructions, using social stories, and creating supportive sensory environments</w:t>
            </w:r>
          </w:p>
          <w:p w14:paraId="230B5885" w14:textId="3D52FF08" w:rsidR="005C35DA" w:rsidRDefault="005C35DA" w:rsidP="00F0217A">
            <w:pPr>
              <w:pStyle w:val="NormalWeb"/>
              <w:numPr>
                <w:ilvl w:val="0"/>
                <w:numId w:val="15"/>
              </w:numPr>
              <w:spacing w:line="360" w:lineRule="auto"/>
              <w:rPr>
                <w:rFonts w:ascii="Arial" w:hAnsi="Arial" w:cs="Arial"/>
                <w:color w:val="000000" w:themeColor="text1"/>
                <w:sz w:val="22"/>
                <w:szCs w:val="22"/>
              </w:rPr>
            </w:pPr>
            <w:r w:rsidRPr="00F0217A">
              <w:rPr>
                <w:rFonts w:ascii="Arial" w:hAnsi="Arial" w:cs="Arial"/>
                <w:color w:val="000000" w:themeColor="text1"/>
                <w:sz w:val="22"/>
                <w:szCs w:val="22"/>
              </w:rPr>
              <w:t>Accessibility considerations for humans with physical disabilities</w:t>
            </w:r>
          </w:p>
          <w:p w14:paraId="0489F9B1" w14:textId="5E54C996" w:rsidR="00E56F04" w:rsidRDefault="00E56F04" w:rsidP="00F0217A">
            <w:pPr>
              <w:pStyle w:val="NormalWeb"/>
              <w:numPr>
                <w:ilvl w:val="0"/>
                <w:numId w:val="15"/>
              </w:numPr>
              <w:spacing w:line="360" w:lineRule="auto"/>
              <w:rPr>
                <w:rFonts w:ascii="Arial" w:hAnsi="Arial" w:cs="Arial"/>
                <w:color w:val="000000" w:themeColor="text1"/>
                <w:sz w:val="22"/>
                <w:szCs w:val="22"/>
              </w:rPr>
            </w:pPr>
            <w:r>
              <w:rPr>
                <w:rFonts w:ascii="Arial" w:hAnsi="Arial" w:cs="Arial"/>
                <w:color w:val="000000" w:themeColor="text1"/>
                <w:sz w:val="22"/>
                <w:szCs w:val="22"/>
              </w:rPr>
              <w:t xml:space="preserve">Accessibility considerations for </w:t>
            </w:r>
            <w:r w:rsidRPr="00E56F04">
              <w:rPr>
                <w:rFonts w:ascii="Arial" w:hAnsi="Arial" w:cs="Arial"/>
                <w:color w:val="000000" w:themeColor="text1"/>
                <w:sz w:val="22"/>
                <w:szCs w:val="22"/>
              </w:rPr>
              <w:t xml:space="preserve">plus-size participants </w:t>
            </w:r>
            <w:r>
              <w:rPr>
                <w:rFonts w:ascii="Arial" w:hAnsi="Arial" w:cs="Arial"/>
                <w:color w:val="000000" w:themeColor="text1"/>
                <w:sz w:val="22"/>
                <w:szCs w:val="22"/>
              </w:rPr>
              <w:t xml:space="preserve">who </w:t>
            </w:r>
            <w:r w:rsidRPr="00E56F04">
              <w:rPr>
                <w:rFonts w:ascii="Arial" w:hAnsi="Arial" w:cs="Arial"/>
                <w:color w:val="000000" w:themeColor="text1"/>
                <w:sz w:val="22"/>
                <w:szCs w:val="22"/>
              </w:rPr>
              <w:t>often face unique, invisible barriers</w:t>
            </w:r>
          </w:p>
          <w:p w14:paraId="0302F1CF" w14:textId="37CE36F7" w:rsidR="0019145A" w:rsidRPr="00F0217A" w:rsidRDefault="0019145A" w:rsidP="00F0217A">
            <w:pPr>
              <w:pStyle w:val="NormalWeb"/>
              <w:numPr>
                <w:ilvl w:val="0"/>
                <w:numId w:val="15"/>
              </w:numPr>
              <w:spacing w:line="360" w:lineRule="auto"/>
              <w:rPr>
                <w:rFonts w:ascii="Arial" w:hAnsi="Arial" w:cs="Arial"/>
                <w:color w:val="000000" w:themeColor="text1"/>
                <w:sz w:val="22"/>
                <w:szCs w:val="22"/>
              </w:rPr>
            </w:pPr>
            <w:r>
              <w:rPr>
                <w:rFonts w:ascii="Arial" w:hAnsi="Arial" w:cs="Arial"/>
                <w:color w:val="000000" w:themeColor="text1"/>
                <w:sz w:val="22"/>
                <w:szCs w:val="22"/>
              </w:rPr>
              <w:t>S</w:t>
            </w:r>
            <w:r w:rsidRPr="0019145A">
              <w:rPr>
                <w:rFonts w:ascii="Arial" w:hAnsi="Arial" w:cs="Arial"/>
                <w:color w:val="000000" w:themeColor="text1"/>
                <w:sz w:val="22"/>
                <w:szCs w:val="22"/>
              </w:rPr>
              <w:t xml:space="preserve">etting </w:t>
            </w:r>
            <w:r>
              <w:rPr>
                <w:rFonts w:ascii="Arial" w:hAnsi="Arial" w:cs="Arial"/>
                <w:color w:val="000000" w:themeColor="text1"/>
                <w:sz w:val="22"/>
                <w:szCs w:val="22"/>
              </w:rPr>
              <w:t>participant</w:t>
            </w:r>
            <w:r w:rsidRPr="0019145A">
              <w:rPr>
                <w:rFonts w:ascii="Arial" w:hAnsi="Arial" w:cs="Arial"/>
                <w:color w:val="000000" w:themeColor="text1"/>
                <w:sz w:val="22"/>
                <w:szCs w:val="22"/>
              </w:rPr>
              <w:t xml:space="preserve"> expectations/rules around psychologically and culturally safe behaviour</w:t>
            </w:r>
          </w:p>
          <w:p w14:paraId="06677267" w14:textId="50398B8B" w:rsidR="00FD3624" w:rsidRPr="00F0217A" w:rsidRDefault="003920B4" w:rsidP="00F0217A">
            <w:pPr>
              <w:pStyle w:val="NormalWeb"/>
              <w:numPr>
                <w:ilvl w:val="0"/>
                <w:numId w:val="15"/>
              </w:numPr>
              <w:spacing w:line="360" w:lineRule="auto"/>
              <w:rPr>
                <w:rFonts w:ascii="Arial" w:hAnsi="Arial" w:cs="Arial"/>
                <w:color w:val="000000" w:themeColor="text1"/>
                <w:sz w:val="22"/>
                <w:szCs w:val="22"/>
              </w:rPr>
            </w:pPr>
            <w:r w:rsidRPr="00F0217A">
              <w:rPr>
                <w:rFonts w:ascii="Arial" w:hAnsi="Arial" w:cs="Arial"/>
                <w:color w:val="000000" w:themeColor="text1"/>
                <w:sz w:val="22"/>
                <w:szCs w:val="22"/>
              </w:rPr>
              <w:t>Universal Design for Learning principles</w:t>
            </w:r>
            <w:r w:rsidR="009F5A6A" w:rsidRPr="00F0217A">
              <w:rPr>
                <w:rFonts w:ascii="Arial" w:hAnsi="Arial" w:cs="Arial"/>
                <w:color w:val="000000" w:themeColor="text1"/>
                <w:sz w:val="22"/>
                <w:szCs w:val="22"/>
              </w:rPr>
              <w:t xml:space="preserve"> to create safe spaces that may </w:t>
            </w:r>
            <w:r w:rsidR="00FD3624" w:rsidRPr="00F0217A">
              <w:rPr>
                <w:rFonts w:ascii="Arial" w:hAnsi="Arial" w:cs="Arial"/>
                <w:color w:val="000000" w:themeColor="text1"/>
                <w:sz w:val="22"/>
                <w:szCs w:val="22"/>
              </w:rPr>
              <w:t>includ</w:t>
            </w:r>
            <w:r w:rsidR="009F5A6A" w:rsidRPr="00F0217A">
              <w:rPr>
                <w:rFonts w:ascii="Arial" w:hAnsi="Arial" w:cs="Arial"/>
                <w:color w:val="000000" w:themeColor="text1"/>
                <w:sz w:val="22"/>
                <w:szCs w:val="22"/>
              </w:rPr>
              <w:t>e</w:t>
            </w:r>
            <w:r w:rsidR="00FD3624" w:rsidRPr="00F0217A">
              <w:rPr>
                <w:rFonts w:ascii="Arial" w:hAnsi="Arial" w:cs="Arial"/>
                <w:color w:val="000000" w:themeColor="text1"/>
                <w:sz w:val="22"/>
                <w:szCs w:val="22"/>
              </w:rPr>
              <w:t xml:space="preserve"> facility modifications, adaptive equipment, and activity adjustments that enable participation</w:t>
            </w:r>
          </w:p>
          <w:p w14:paraId="434DC5BD" w14:textId="7BA8365D" w:rsidR="00184DB7" w:rsidRPr="00F0217A" w:rsidRDefault="00184DB7" w:rsidP="00F0217A">
            <w:pPr>
              <w:pStyle w:val="NormalWeb"/>
              <w:numPr>
                <w:ilvl w:val="0"/>
                <w:numId w:val="15"/>
              </w:numPr>
              <w:spacing w:line="360" w:lineRule="auto"/>
              <w:rPr>
                <w:rFonts w:ascii="Arial" w:hAnsi="Arial" w:cs="Arial"/>
                <w:color w:val="000000" w:themeColor="text1"/>
                <w:sz w:val="22"/>
                <w:szCs w:val="22"/>
              </w:rPr>
            </w:pPr>
            <w:r w:rsidRPr="00F0217A">
              <w:rPr>
                <w:rFonts w:ascii="Arial" w:hAnsi="Arial" w:cs="Arial"/>
                <w:color w:val="000000" w:themeColor="text1"/>
                <w:sz w:val="22"/>
                <w:szCs w:val="22"/>
              </w:rPr>
              <w:t>Planning for and providing reasonable adjustments</w:t>
            </w:r>
          </w:p>
          <w:p w14:paraId="499C98BB" w14:textId="77777777" w:rsidR="00FD3624" w:rsidRPr="00F0217A" w:rsidRDefault="00FD3624" w:rsidP="00805143">
            <w:pPr>
              <w:pStyle w:val="NormalWeb"/>
              <w:numPr>
                <w:ilvl w:val="0"/>
                <w:numId w:val="15"/>
              </w:numPr>
              <w:spacing w:before="0" w:beforeAutospacing="0" w:after="0" w:afterAutospacing="0" w:line="360" w:lineRule="auto"/>
              <w:rPr>
                <w:rFonts w:ascii="Arial" w:hAnsi="Arial" w:cs="Arial"/>
                <w:color w:val="000000" w:themeColor="text1"/>
                <w:sz w:val="22"/>
                <w:szCs w:val="22"/>
              </w:rPr>
            </w:pPr>
            <w:r w:rsidRPr="00F0217A">
              <w:rPr>
                <w:rFonts w:ascii="Arial" w:hAnsi="Arial" w:cs="Arial"/>
                <w:color w:val="000000" w:themeColor="text1"/>
                <w:sz w:val="22"/>
                <w:szCs w:val="22"/>
              </w:rPr>
              <w:t>Psychosocial safety, including:</w:t>
            </w:r>
          </w:p>
          <w:p w14:paraId="179C2A6F" w14:textId="77777777" w:rsidR="00FD3624" w:rsidRPr="00F0217A" w:rsidRDefault="00FD3624" w:rsidP="00805143">
            <w:pPr>
              <w:pStyle w:val="NormalWeb"/>
              <w:numPr>
                <w:ilvl w:val="0"/>
                <w:numId w:val="17"/>
              </w:numPr>
              <w:spacing w:before="0" w:beforeAutospacing="0" w:after="0" w:afterAutospacing="0" w:line="360" w:lineRule="auto"/>
              <w:rPr>
                <w:rFonts w:ascii="Arial" w:hAnsi="Arial" w:cs="Arial"/>
                <w:color w:val="000000" w:themeColor="text1"/>
                <w:sz w:val="22"/>
                <w:szCs w:val="22"/>
              </w:rPr>
            </w:pPr>
            <w:r w:rsidRPr="00F0217A">
              <w:rPr>
                <w:rFonts w:ascii="Arial" w:hAnsi="Arial" w:cs="Arial"/>
                <w:color w:val="000000" w:themeColor="text1"/>
                <w:sz w:val="22"/>
                <w:szCs w:val="22"/>
              </w:rPr>
              <w:lastRenderedPageBreak/>
              <w:t>definitions of psychosocial safety and its importance in outdoor and experiential learning</w:t>
            </w:r>
          </w:p>
          <w:p w14:paraId="5D149866" w14:textId="77777777" w:rsidR="00FD3624" w:rsidRPr="00F0217A" w:rsidRDefault="00FD3624" w:rsidP="00F0217A">
            <w:pPr>
              <w:pStyle w:val="NormalWeb"/>
              <w:numPr>
                <w:ilvl w:val="0"/>
                <w:numId w:val="17"/>
              </w:numPr>
              <w:spacing w:line="360" w:lineRule="auto"/>
              <w:rPr>
                <w:rFonts w:ascii="Arial" w:hAnsi="Arial" w:cs="Arial"/>
                <w:color w:val="000000" w:themeColor="text1"/>
                <w:sz w:val="22"/>
                <w:szCs w:val="22"/>
              </w:rPr>
            </w:pPr>
            <w:r w:rsidRPr="00F0217A">
              <w:rPr>
                <w:rFonts w:ascii="Arial" w:hAnsi="Arial" w:cs="Arial"/>
                <w:color w:val="000000" w:themeColor="text1"/>
                <w:sz w:val="22"/>
                <w:szCs w:val="22"/>
              </w:rPr>
              <w:t>recognising and responding to signs of distress, exclusion, or overstimulation</w:t>
            </w:r>
          </w:p>
          <w:p w14:paraId="7A27641B" w14:textId="77777777" w:rsidR="00FD3624" w:rsidRPr="00F0217A" w:rsidRDefault="00FD3624" w:rsidP="00F0217A">
            <w:pPr>
              <w:pStyle w:val="NormalWeb"/>
              <w:numPr>
                <w:ilvl w:val="0"/>
                <w:numId w:val="17"/>
              </w:numPr>
              <w:spacing w:line="360" w:lineRule="auto"/>
              <w:rPr>
                <w:rFonts w:ascii="Arial" w:hAnsi="Arial" w:cs="Arial"/>
                <w:color w:val="000000" w:themeColor="text1"/>
                <w:sz w:val="22"/>
                <w:szCs w:val="22"/>
              </w:rPr>
            </w:pPr>
            <w:r w:rsidRPr="00F0217A">
              <w:rPr>
                <w:rFonts w:ascii="Arial" w:hAnsi="Arial" w:cs="Arial"/>
                <w:color w:val="000000" w:themeColor="text1"/>
                <w:sz w:val="22"/>
                <w:szCs w:val="22"/>
              </w:rPr>
              <w:t>preventing and intervening in incidents of bullying, harassment, racism, or discrimination</w:t>
            </w:r>
          </w:p>
          <w:p w14:paraId="543864F5" w14:textId="77777777" w:rsidR="00FD3624" w:rsidRPr="00F0217A" w:rsidRDefault="00FD3624" w:rsidP="00F0217A">
            <w:pPr>
              <w:pStyle w:val="NormalWeb"/>
              <w:numPr>
                <w:ilvl w:val="0"/>
                <w:numId w:val="17"/>
              </w:numPr>
              <w:spacing w:line="360" w:lineRule="auto"/>
              <w:rPr>
                <w:rFonts w:ascii="Arial" w:hAnsi="Arial" w:cs="Arial"/>
                <w:color w:val="000000" w:themeColor="text1"/>
                <w:sz w:val="22"/>
                <w:szCs w:val="22"/>
              </w:rPr>
            </w:pPr>
            <w:r w:rsidRPr="00F0217A">
              <w:rPr>
                <w:rFonts w:ascii="Arial" w:hAnsi="Arial" w:cs="Arial"/>
                <w:color w:val="000000" w:themeColor="text1"/>
                <w:sz w:val="22"/>
                <w:szCs w:val="22"/>
              </w:rPr>
              <w:t>the role of challenge by choice in promoting safe growth and respecting participant boundaries</w:t>
            </w:r>
          </w:p>
          <w:p w14:paraId="1285DC4E" w14:textId="77777777" w:rsidR="00FD3624" w:rsidRPr="00F0217A" w:rsidRDefault="00FD3624" w:rsidP="00805143">
            <w:pPr>
              <w:pStyle w:val="NormalWeb"/>
              <w:numPr>
                <w:ilvl w:val="0"/>
                <w:numId w:val="17"/>
              </w:numPr>
              <w:spacing w:before="0" w:beforeAutospacing="0" w:after="0" w:afterAutospacing="0" w:line="360" w:lineRule="auto"/>
              <w:rPr>
                <w:rFonts w:ascii="Arial" w:hAnsi="Arial" w:cs="Arial"/>
                <w:color w:val="000000" w:themeColor="text1"/>
                <w:sz w:val="22"/>
                <w:szCs w:val="22"/>
              </w:rPr>
            </w:pPr>
            <w:r w:rsidRPr="00F0217A">
              <w:rPr>
                <w:rFonts w:ascii="Arial" w:hAnsi="Arial" w:cs="Arial"/>
                <w:color w:val="000000" w:themeColor="text1"/>
                <w:sz w:val="22"/>
                <w:szCs w:val="22"/>
              </w:rPr>
              <w:t>strategies to promote peer respect, empathy, and inclusion across diverse participant groups</w:t>
            </w:r>
          </w:p>
          <w:p w14:paraId="346152E3" w14:textId="43DBC15C" w:rsidR="00FD3624" w:rsidRPr="00F0217A" w:rsidRDefault="00683D7B" w:rsidP="00805143">
            <w:pPr>
              <w:pStyle w:val="NormalWeb"/>
              <w:numPr>
                <w:ilvl w:val="0"/>
                <w:numId w:val="15"/>
              </w:numPr>
              <w:spacing w:before="0" w:beforeAutospacing="0" w:after="0" w:afterAutospacing="0" w:line="360" w:lineRule="auto"/>
              <w:rPr>
                <w:rFonts w:ascii="Arial" w:hAnsi="Arial" w:cs="Arial"/>
                <w:color w:val="000000" w:themeColor="text1"/>
                <w:sz w:val="22"/>
                <w:szCs w:val="22"/>
              </w:rPr>
            </w:pPr>
            <w:r w:rsidRPr="00F0217A">
              <w:rPr>
                <w:rFonts w:ascii="Arial" w:hAnsi="Arial" w:cs="Arial"/>
                <w:color w:val="000000" w:themeColor="text1"/>
                <w:sz w:val="22"/>
                <w:szCs w:val="22"/>
              </w:rPr>
              <w:t xml:space="preserve">Use </w:t>
            </w:r>
            <w:r w:rsidR="003920B4" w:rsidRPr="00F0217A">
              <w:rPr>
                <w:rFonts w:ascii="Arial" w:hAnsi="Arial" w:cs="Arial"/>
                <w:color w:val="000000" w:themeColor="text1"/>
                <w:sz w:val="22"/>
                <w:szCs w:val="22"/>
              </w:rPr>
              <w:t>‘c</w:t>
            </w:r>
            <w:r w:rsidR="00FD3624" w:rsidRPr="00F0217A">
              <w:rPr>
                <w:rFonts w:ascii="Arial" w:hAnsi="Arial" w:cs="Arial"/>
                <w:color w:val="000000" w:themeColor="text1"/>
                <w:sz w:val="22"/>
                <w:szCs w:val="22"/>
              </w:rPr>
              <w:t>hallenge by choice</w:t>
            </w:r>
            <w:r w:rsidR="00805143">
              <w:rPr>
                <w:rFonts w:ascii="Arial" w:hAnsi="Arial" w:cs="Arial"/>
                <w:color w:val="000000" w:themeColor="text1"/>
                <w:sz w:val="22"/>
                <w:szCs w:val="22"/>
              </w:rPr>
              <w:t>’</w:t>
            </w:r>
            <w:r w:rsidR="003920B4" w:rsidRPr="00F0217A">
              <w:rPr>
                <w:rFonts w:ascii="Arial" w:hAnsi="Arial" w:cs="Arial"/>
                <w:color w:val="000000" w:themeColor="text1"/>
                <w:sz w:val="22"/>
                <w:szCs w:val="22"/>
              </w:rPr>
              <w:t>; which</w:t>
            </w:r>
            <w:r w:rsidR="00FD3624" w:rsidRPr="00F0217A">
              <w:rPr>
                <w:rFonts w:ascii="Arial" w:hAnsi="Arial" w:cs="Arial"/>
                <w:color w:val="000000" w:themeColor="text1"/>
                <w:sz w:val="22"/>
                <w:szCs w:val="22"/>
              </w:rPr>
              <w:t xml:space="preserve"> involves 5 core principles:</w:t>
            </w:r>
          </w:p>
          <w:p w14:paraId="14B58AEF" w14:textId="77777777" w:rsidR="00FD3624" w:rsidRPr="00F0217A" w:rsidRDefault="00FD3624" w:rsidP="00805143">
            <w:pPr>
              <w:pStyle w:val="NormalWeb"/>
              <w:numPr>
                <w:ilvl w:val="0"/>
                <w:numId w:val="18"/>
              </w:numPr>
              <w:spacing w:before="0" w:beforeAutospacing="0" w:after="0" w:afterAutospacing="0" w:line="360" w:lineRule="auto"/>
              <w:rPr>
                <w:rFonts w:ascii="Arial" w:hAnsi="Arial" w:cs="Arial"/>
                <w:color w:val="000000" w:themeColor="text1"/>
                <w:sz w:val="22"/>
                <w:szCs w:val="22"/>
              </w:rPr>
            </w:pPr>
            <w:r w:rsidRPr="00F0217A">
              <w:rPr>
                <w:rFonts w:ascii="Arial" w:hAnsi="Arial" w:cs="Arial"/>
                <w:color w:val="000000" w:themeColor="text1"/>
                <w:sz w:val="22"/>
                <w:szCs w:val="22"/>
              </w:rPr>
              <w:t>Voluntary participation: nobody is forced to take part in an activity. Leaders provide opportunities and encouragement, but final choice rests with the participant</w:t>
            </w:r>
          </w:p>
          <w:p w14:paraId="139FBCB5" w14:textId="77777777" w:rsidR="00FD3624" w:rsidRPr="00F0217A" w:rsidRDefault="00FD3624" w:rsidP="00F0217A">
            <w:pPr>
              <w:pStyle w:val="NormalWeb"/>
              <w:numPr>
                <w:ilvl w:val="0"/>
                <w:numId w:val="18"/>
              </w:numPr>
              <w:spacing w:line="360" w:lineRule="auto"/>
              <w:rPr>
                <w:rFonts w:ascii="Arial" w:hAnsi="Arial" w:cs="Arial"/>
                <w:color w:val="000000" w:themeColor="text1"/>
                <w:sz w:val="22"/>
                <w:szCs w:val="22"/>
              </w:rPr>
            </w:pPr>
            <w:r w:rsidRPr="00F0217A">
              <w:rPr>
                <w:rFonts w:ascii="Arial" w:hAnsi="Arial" w:cs="Arial"/>
                <w:color w:val="000000" w:themeColor="text1"/>
                <w:sz w:val="22"/>
                <w:szCs w:val="22"/>
              </w:rPr>
              <w:t>Respect for boundaries: participants can choose their level of involvement (e.g. watching first, trying part of the activity, or completing the whole challenge)</w:t>
            </w:r>
          </w:p>
          <w:p w14:paraId="721722F9" w14:textId="77777777" w:rsidR="00FD3624" w:rsidRPr="00F0217A" w:rsidRDefault="00FD3624" w:rsidP="00F0217A">
            <w:pPr>
              <w:pStyle w:val="NormalWeb"/>
              <w:numPr>
                <w:ilvl w:val="0"/>
                <w:numId w:val="18"/>
              </w:numPr>
              <w:spacing w:line="360" w:lineRule="auto"/>
              <w:rPr>
                <w:rFonts w:ascii="Arial" w:hAnsi="Arial" w:cs="Arial"/>
                <w:color w:val="000000" w:themeColor="text1"/>
                <w:sz w:val="22"/>
                <w:szCs w:val="22"/>
              </w:rPr>
            </w:pPr>
            <w:r w:rsidRPr="00F0217A">
              <w:rPr>
                <w:rFonts w:ascii="Arial" w:hAnsi="Arial" w:cs="Arial"/>
                <w:color w:val="000000" w:themeColor="text1"/>
                <w:sz w:val="22"/>
                <w:szCs w:val="22"/>
              </w:rPr>
              <w:t>Supportive environment: leaders and peers provide encouragement, respect decisions, and avoid shaming or coercing those who opt out.</w:t>
            </w:r>
          </w:p>
          <w:p w14:paraId="7CA5A5A3" w14:textId="77777777" w:rsidR="00FD3624" w:rsidRPr="00F0217A" w:rsidRDefault="00FD3624" w:rsidP="00F0217A">
            <w:pPr>
              <w:pStyle w:val="NormalWeb"/>
              <w:numPr>
                <w:ilvl w:val="0"/>
                <w:numId w:val="18"/>
              </w:numPr>
              <w:spacing w:line="360" w:lineRule="auto"/>
              <w:rPr>
                <w:rFonts w:ascii="Arial" w:hAnsi="Arial" w:cs="Arial"/>
                <w:color w:val="000000" w:themeColor="text1"/>
                <w:sz w:val="22"/>
                <w:szCs w:val="22"/>
              </w:rPr>
            </w:pPr>
            <w:r w:rsidRPr="00F0217A">
              <w:rPr>
                <w:rFonts w:ascii="Arial" w:hAnsi="Arial" w:cs="Arial"/>
                <w:color w:val="000000" w:themeColor="text1"/>
                <w:sz w:val="22"/>
                <w:szCs w:val="22"/>
              </w:rPr>
              <w:t>Growth mindset: the aim is not maximum performance but personal learning, stretching comfort zones in ways that feel meaningful and safe</w:t>
            </w:r>
          </w:p>
          <w:p w14:paraId="79D04FBA" w14:textId="77777777" w:rsidR="00FD3624" w:rsidRPr="00F0217A" w:rsidRDefault="00FD3624" w:rsidP="00805143">
            <w:pPr>
              <w:pStyle w:val="NormalWeb"/>
              <w:numPr>
                <w:ilvl w:val="0"/>
                <w:numId w:val="18"/>
              </w:numPr>
              <w:spacing w:before="0" w:beforeAutospacing="0" w:after="0" w:afterAutospacing="0" w:line="360" w:lineRule="auto"/>
              <w:rPr>
                <w:rFonts w:ascii="Arial" w:hAnsi="Arial" w:cs="Arial"/>
                <w:color w:val="000000" w:themeColor="text1"/>
                <w:sz w:val="22"/>
                <w:szCs w:val="22"/>
              </w:rPr>
            </w:pPr>
            <w:r w:rsidRPr="00F0217A">
              <w:rPr>
                <w:rFonts w:ascii="Arial" w:hAnsi="Arial" w:cs="Arial"/>
                <w:color w:val="000000" w:themeColor="text1"/>
                <w:sz w:val="22"/>
                <w:szCs w:val="22"/>
              </w:rPr>
              <w:t>Inclusivity: acknowledges that cultural, physical, neurodivergent, or identity needs affect how people define “challenge” (e.g. wearing safety equipment with religious clothing, coping with noisy group dynamics, navigating uneven terrain)</w:t>
            </w:r>
          </w:p>
          <w:p w14:paraId="478F99F7" w14:textId="77777777" w:rsidR="00FD3624" w:rsidRPr="00F0217A" w:rsidRDefault="00FD3624" w:rsidP="00805143">
            <w:pPr>
              <w:pStyle w:val="NormalWeb"/>
              <w:numPr>
                <w:ilvl w:val="0"/>
                <w:numId w:val="15"/>
              </w:numPr>
              <w:spacing w:before="0" w:beforeAutospacing="0" w:after="0" w:afterAutospacing="0" w:line="360" w:lineRule="auto"/>
              <w:rPr>
                <w:rFonts w:ascii="Arial" w:hAnsi="Arial" w:cs="Arial"/>
                <w:color w:val="000000" w:themeColor="text1"/>
                <w:sz w:val="22"/>
                <w:szCs w:val="22"/>
              </w:rPr>
            </w:pPr>
            <w:r w:rsidRPr="00F0217A">
              <w:rPr>
                <w:rFonts w:ascii="Arial" w:hAnsi="Arial" w:cs="Arial"/>
                <w:color w:val="000000" w:themeColor="text1"/>
                <w:sz w:val="22"/>
                <w:szCs w:val="22"/>
              </w:rPr>
              <w:t>Duty of care, legal and organisational responsibilities for inclusion, privacy, and safety</w:t>
            </w:r>
          </w:p>
          <w:p w14:paraId="3F0F8DB6" w14:textId="77777777" w:rsidR="00FD3624" w:rsidRPr="00F0217A" w:rsidRDefault="00FD3624" w:rsidP="00805143">
            <w:pPr>
              <w:pStyle w:val="NormalWeb"/>
              <w:numPr>
                <w:ilvl w:val="0"/>
                <w:numId w:val="15"/>
              </w:numPr>
              <w:spacing w:before="0" w:beforeAutospacing="0" w:after="0" w:afterAutospacing="0" w:line="360" w:lineRule="auto"/>
              <w:rPr>
                <w:rFonts w:ascii="Arial" w:hAnsi="Arial" w:cs="Arial"/>
                <w:color w:val="000000" w:themeColor="text1"/>
                <w:sz w:val="22"/>
                <w:szCs w:val="22"/>
              </w:rPr>
            </w:pPr>
            <w:r w:rsidRPr="00F0217A">
              <w:rPr>
                <w:rStyle w:val="Strong"/>
                <w:rFonts w:ascii="Arial" w:eastAsiaTheme="majorEastAsia" w:hAnsi="Arial" w:cs="Arial"/>
                <w:b w:val="0"/>
                <w:bCs w:val="0"/>
                <w:color w:val="000000" w:themeColor="text1"/>
                <w:sz w:val="22"/>
                <w:szCs w:val="22"/>
              </w:rPr>
              <w:t>Cultural safety principles</w:t>
            </w:r>
            <w:r w:rsidRPr="00F0217A">
              <w:rPr>
                <w:rFonts w:ascii="Arial" w:hAnsi="Arial" w:cs="Arial"/>
                <w:color w:val="000000" w:themeColor="text1"/>
                <w:sz w:val="22"/>
                <w:szCs w:val="22"/>
              </w:rPr>
              <w:t xml:space="preserve"> and practices relevant to Aboriginal and Torres Strait Islander peoples and other cultural or religious groups, including:</w:t>
            </w:r>
          </w:p>
          <w:p w14:paraId="52BC46D3" w14:textId="77777777" w:rsidR="00FD3624" w:rsidRPr="00F0217A" w:rsidRDefault="00FD3624" w:rsidP="00805143">
            <w:pPr>
              <w:pStyle w:val="NormalWeb"/>
              <w:numPr>
                <w:ilvl w:val="0"/>
                <w:numId w:val="16"/>
              </w:numPr>
              <w:spacing w:before="0" w:beforeAutospacing="0" w:after="0" w:afterAutospacing="0" w:line="360" w:lineRule="auto"/>
              <w:rPr>
                <w:rFonts w:ascii="Arial" w:hAnsi="Arial" w:cs="Arial"/>
                <w:color w:val="000000" w:themeColor="text1"/>
                <w:sz w:val="22"/>
                <w:szCs w:val="22"/>
              </w:rPr>
            </w:pPr>
            <w:r w:rsidRPr="00F0217A">
              <w:rPr>
                <w:rFonts w:ascii="Arial" w:hAnsi="Arial" w:cs="Arial"/>
                <w:color w:val="000000" w:themeColor="text1"/>
                <w:sz w:val="22"/>
                <w:szCs w:val="22"/>
              </w:rPr>
              <w:t>understanding the importance of Country, community, kinship and connection to land and water</w:t>
            </w:r>
          </w:p>
          <w:p w14:paraId="1BF5DFFA" w14:textId="77777777" w:rsidR="00FD3624" w:rsidRPr="00F0217A" w:rsidRDefault="00FD3624" w:rsidP="00F0217A">
            <w:pPr>
              <w:pStyle w:val="NormalWeb"/>
              <w:numPr>
                <w:ilvl w:val="0"/>
                <w:numId w:val="16"/>
              </w:numPr>
              <w:spacing w:line="360" w:lineRule="auto"/>
              <w:rPr>
                <w:rFonts w:ascii="Arial" w:hAnsi="Arial" w:cs="Arial"/>
                <w:color w:val="000000" w:themeColor="text1"/>
                <w:sz w:val="22"/>
                <w:szCs w:val="22"/>
              </w:rPr>
            </w:pPr>
            <w:r w:rsidRPr="00F0217A">
              <w:rPr>
                <w:rFonts w:ascii="Arial" w:hAnsi="Arial" w:cs="Arial"/>
                <w:color w:val="000000" w:themeColor="text1"/>
                <w:sz w:val="22"/>
                <w:szCs w:val="22"/>
              </w:rPr>
              <w:lastRenderedPageBreak/>
              <w:t>respecting cultural protocols, including avoidance of restricted or significant sites</w:t>
            </w:r>
          </w:p>
          <w:p w14:paraId="429E2CB2" w14:textId="77777777" w:rsidR="00FD3624" w:rsidRPr="00F0217A" w:rsidRDefault="00FD3624" w:rsidP="00F0217A">
            <w:pPr>
              <w:pStyle w:val="NormalWeb"/>
              <w:numPr>
                <w:ilvl w:val="0"/>
                <w:numId w:val="16"/>
              </w:numPr>
              <w:spacing w:line="360" w:lineRule="auto"/>
              <w:rPr>
                <w:rFonts w:ascii="Arial" w:hAnsi="Arial" w:cs="Arial"/>
                <w:color w:val="000000" w:themeColor="text1"/>
                <w:sz w:val="22"/>
                <w:szCs w:val="22"/>
              </w:rPr>
            </w:pPr>
            <w:r w:rsidRPr="00F0217A">
              <w:rPr>
                <w:rFonts w:ascii="Arial" w:hAnsi="Arial" w:cs="Arial"/>
                <w:color w:val="000000" w:themeColor="text1"/>
                <w:sz w:val="22"/>
                <w:szCs w:val="22"/>
              </w:rPr>
              <w:t>supporting cultural practices such as smoking ceremonies, storytelling, language use, and prayer</w:t>
            </w:r>
          </w:p>
          <w:p w14:paraId="7ED23C27" w14:textId="1532325B" w:rsidR="005A6E3C" w:rsidRPr="00F0217A" w:rsidRDefault="00FD3624" w:rsidP="00805143">
            <w:pPr>
              <w:pStyle w:val="NormalWeb"/>
              <w:numPr>
                <w:ilvl w:val="0"/>
                <w:numId w:val="16"/>
              </w:numPr>
              <w:spacing w:before="0" w:beforeAutospacing="0" w:after="0" w:afterAutospacing="0" w:line="360" w:lineRule="auto"/>
              <w:rPr>
                <w:rFonts w:ascii="Arial" w:hAnsi="Arial" w:cs="Arial"/>
                <w:color w:val="000000" w:themeColor="text1"/>
                <w:sz w:val="22"/>
                <w:szCs w:val="22"/>
              </w:rPr>
            </w:pPr>
            <w:r w:rsidRPr="00F0217A">
              <w:rPr>
                <w:rFonts w:ascii="Arial" w:hAnsi="Arial" w:cs="Arial"/>
                <w:color w:val="000000" w:themeColor="text1"/>
                <w:sz w:val="22"/>
                <w:szCs w:val="22"/>
              </w:rPr>
              <w:t>ensuring participant choice and consent in sharing cultural knowledge, and clarifying what knowledge can or cannot be shared further</w:t>
            </w:r>
          </w:p>
        </w:tc>
      </w:tr>
      <w:tr w:rsidR="00F0217A" w:rsidRPr="00F0217A" w14:paraId="7974BBA5" w14:textId="77777777" w:rsidTr="006258A6">
        <w:tc>
          <w:tcPr>
            <w:tcW w:w="2263" w:type="dxa"/>
            <w:shd w:val="clear" w:color="auto" w:fill="F2F2F2" w:themeFill="background1" w:themeFillShade="F2"/>
          </w:tcPr>
          <w:p w14:paraId="79A455B7" w14:textId="04F88C96" w:rsidR="005A6E3C" w:rsidRPr="00F0217A" w:rsidRDefault="006A193F" w:rsidP="00BB780E">
            <w:pPr>
              <w:pStyle w:val="Fieldtitle"/>
              <w:rPr>
                <w:rFonts w:cs="Arial"/>
                <w:color w:val="000000" w:themeColor="text1"/>
                <w:sz w:val="22"/>
                <w:szCs w:val="22"/>
              </w:rPr>
            </w:pPr>
            <w:r w:rsidRPr="00F0217A">
              <w:rPr>
                <w:rFonts w:cs="Arial"/>
                <w:color w:val="000000" w:themeColor="text1"/>
                <w:sz w:val="22"/>
                <w:szCs w:val="22"/>
              </w:rPr>
              <w:lastRenderedPageBreak/>
              <w:t>Assessment conditions</w:t>
            </w:r>
          </w:p>
        </w:tc>
        <w:tc>
          <w:tcPr>
            <w:tcW w:w="6946" w:type="dxa"/>
          </w:tcPr>
          <w:p w14:paraId="146B216C" w14:textId="5EE4652A" w:rsidR="004D0A1D" w:rsidRDefault="004D0A1D" w:rsidP="00F0217A">
            <w:pPr>
              <w:pStyle w:val="Guidancetext"/>
              <w:rPr>
                <w:rFonts w:cs="Arial"/>
                <w:i w:val="0"/>
                <w:color w:val="000000" w:themeColor="text1"/>
                <w:sz w:val="22"/>
                <w:szCs w:val="22"/>
              </w:rPr>
            </w:pPr>
            <w:r>
              <w:rPr>
                <w:rFonts w:cs="Arial"/>
                <w:i w:val="0"/>
                <w:color w:val="000000" w:themeColor="text1"/>
                <w:sz w:val="22"/>
                <w:szCs w:val="22"/>
              </w:rPr>
              <w:t xml:space="preserve">Assessment must ensure access to </w:t>
            </w:r>
            <w:r w:rsidR="00130BD1">
              <w:rPr>
                <w:rFonts w:cs="Arial"/>
                <w:i w:val="0"/>
                <w:color w:val="000000" w:themeColor="text1"/>
                <w:sz w:val="22"/>
                <w:szCs w:val="22"/>
              </w:rPr>
              <w:t xml:space="preserve">relevant documentation sources </w:t>
            </w:r>
            <w:r w:rsidR="00056C70">
              <w:rPr>
                <w:rFonts w:cs="Arial"/>
                <w:i w:val="0"/>
                <w:color w:val="000000" w:themeColor="text1"/>
                <w:sz w:val="22"/>
                <w:szCs w:val="22"/>
              </w:rPr>
              <w:t xml:space="preserve">to research </w:t>
            </w:r>
            <w:r w:rsidR="00AA0A47">
              <w:rPr>
                <w:rFonts w:cs="Arial"/>
                <w:i w:val="0"/>
                <w:color w:val="000000" w:themeColor="text1"/>
                <w:sz w:val="22"/>
                <w:szCs w:val="22"/>
              </w:rPr>
              <w:t>and support demonstration of knowledge</w:t>
            </w:r>
            <w:r w:rsidR="00BB780E">
              <w:rPr>
                <w:rFonts w:cs="Arial"/>
                <w:i w:val="0"/>
                <w:color w:val="000000" w:themeColor="text1"/>
                <w:sz w:val="22"/>
                <w:szCs w:val="22"/>
              </w:rPr>
              <w:t xml:space="preserve"> and</w:t>
            </w:r>
            <w:r w:rsidR="00AA0A47">
              <w:rPr>
                <w:rFonts w:cs="Arial"/>
                <w:i w:val="0"/>
                <w:color w:val="000000" w:themeColor="text1"/>
                <w:sz w:val="22"/>
                <w:szCs w:val="22"/>
              </w:rPr>
              <w:t xml:space="preserve"> skill</w:t>
            </w:r>
            <w:r w:rsidR="00BB780E">
              <w:rPr>
                <w:rFonts w:cs="Arial"/>
                <w:i w:val="0"/>
                <w:color w:val="000000" w:themeColor="text1"/>
                <w:sz w:val="22"/>
                <w:szCs w:val="22"/>
              </w:rPr>
              <w:t xml:space="preserve">s through the </w:t>
            </w:r>
            <w:r w:rsidR="00AA0A47">
              <w:rPr>
                <w:rFonts w:cs="Arial"/>
                <w:i w:val="0"/>
                <w:color w:val="000000" w:themeColor="text1"/>
                <w:sz w:val="22"/>
                <w:szCs w:val="22"/>
              </w:rPr>
              <w:t>performance evidence</w:t>
            </w:r>
            <w:r w:rsidR="00B71017">
              <w:rPr>
                <w:rFonts w:cs="Arial"/>
                <w:i w:val="0"/>
                <w:color w:val="000000" w:themeColor="text1"/>
                <w:sz w:val="22"/>
                <w:szCs w:val="22"/>
              </w:rPr>
              <w:t xml:space="preserve">. </w:t>
            </w:r>
          </w:p>
          <w:p w14:paraId="0527DFA5" w14:textId="19DB7D85" w:rsidR="008F5745" w:rsidRDefault="0092093A" w:rsidP="00F0217A">
            <w:pPr>
              <w:pStyle w:val="Guidancetext"/>
              <w:rPr>
                <w:rFonts w:cs="Arial"/>
                <w:i w:val="0"/>
                <w:color w:val="000000" w:themeColor="text1"/>
                <w:sz w:val="22"/>
                <w:szCs w:val="22"/>
              </w:rPr>
            </w:pPr>
            <w:r>
              <w:rPr>
                <w:rFonts w:cs="Arial"/>
                <w:i w:val="0"/>
                <w:color w:val="000000" w:themeColor="text1"/>
                <w:sz w:val="22"/>
                <w:szCs w:val="22"/>
              </w:rPr>
              <w:t>Evidence can be collected in the form of portfolios,</w:t>
            </w:r>
            <w:r w:rsidR="004D0A1D">
              <w:rPr>
                <w:rFonts w:cs="Arial"/>
                <w:i w:val="0"/>
                <w:color w:val="000000" w:themeColor="text1"/>
                <w:sz w:val="22"/>
                <w:szCs w:val="22"/>
              </w:rPr>
              <w:t xml:space="preserve"> reports</w:t>
            </w:r>
            <w:r>
              <w:rPr>
                <w:rFonts w:cs="Arial"/>
                <w:i w:val="0"/>
                <w:color w:val="000000" w:themeColor="text1"/>
                <w:sz w:val="22"/>
                <w:szCs w:val="22"/>
              </w:rPr>
              <w:t xml:space="preserve"> </w:t>
            </w:r>
            <w:r w:rsidR="004D0A1D">
              <w:rPr>
                <w:rFonts w:cs="Arial"/>
                <w:i w:val="0"/>
                <w:color w:val="000000" w:themeColor="text1"/>
                <w:sz w:val="22"/>
                <w:szCs w:val="22"/>
              </w:rPr>
              <w:t>or other written evidence.</w:t>
            </w:r>
          </w:p>
          <w:p w14:paraId="3673B20B" w14:textId="678C1C55" w:rsidR="004969B8" w:rsidRDefault="004969B8" w:rsidP="00F0217A">
            <w:pPr>
              <w:pStyle w:val="Guidancetext"/>
              <w:rPr>
                <w:rFonts w:cs="Arial"/>
                <w:i w:val="0"/>
                <w:color w:val="000000" w:themeColor="text1"/>
                <w:sz w:val="22"/>
                <w:szCs w:val="22"/>
              </w:rPr>
            </w:pPr>
            <w:r>
              <w:rPr>
                <w:rFonts w:cs="Arial"/>
                <w:i w:val="0"/>
                <w:color w:val="000000" w:themeColor="text1"/>
                <w:sz w:val="22"/>
                <w:szCs w:val="22"/>
              </w:rPr>
              <w:t>Assessment can be simulated</w:t>
            </w:r>
            <w:r w:rsidR="008F5745">
              <w:rPr>
                <w:rFonts w:cs="Arial"/>
                <w:i w:val="0"/>
                <w:color w:val="000000" w:themeColor="text1"/>
                <w:sz w:val="22"/>
                <w:szCs w:val="22"/>
              </w:rPr>
              <w:t>,</w:t>
            </w:r>
          </w:p>
          <w:p w14:paraId="69EE63BA" w14:textId="375DAA9C" w:rsidR="005A6E3C" w:rsidRPr="00F0217A" w:rsidRDefault="00A942EC" w:rsidP="00BB780E">
            <w:pPr>
              <w:pStyle w:val="Guidancetext"/>
              <w:rPr>
                <w:rFonts w:cs="Arial"/>
                <w:i w:val="0"/>
                <w:color w:val="000000" w:themeColor="text1"/>
                <w:sz w:val="22"/>
                <w:szCs w:val="22"/>
              </w:rPr>
            </w:pPr>
            <w:r w:rsidRPr="00F0217A">
              <w:rPr>
                <w:rFonts w:cs="Arial"/>
                <w:i w:val="0"/>
                <w:color w:val="000000" w:themeColor="text1"/>
                <w:sz w:val="22"/>
                <w:szCs w:val="22"/>
              </w:rPr>
              <w:t>Assessment of performance evidence may be in a workplace setting or an environment that accurately represents a real workplace</w:t>
            </w:r>
            <w:r w:rsidRPr="00A942EC">
              <w:rPr>
                <w:rFonts w:cs="Arial"/>
                <w:color w:val="000000" w:themeColor="text1"/>
                <w:sz w:val="22"/>
                <w:szCs w:val="22"/>
              </w:rPr>
              <w:t xml:space="preserve"> </w:t>
            </w:r>
            <w:r w:rsidR="003B1D37" w:rsidRPr="00BB780E">
              <w:rPr>
                <w:rFonts w:cs="Arial"/>
                <w:i w:val="0"/>
                <w:iCs/>
                <w:color w:val="000000" w:themeColor="text1"/>
                <w:sz w:val="22"/>
                <w:szCs w:val="22"/>
                <w:rPrChange w:id="0" w:author="Michelle Csapo" w:date="2025-09-08T10:10:00Z" w16du:dateUtc="2025-09-08T00:10:00Z">
                  <w:rPr>
                    <w:rFonts w:ascii="Calibri" w:hAnsi="Calibri" w:cs="Calibri"/>
                    <w:sz w:val="20"/>
                    <w:szCs w:val="20"/>
                  </w:rPr>
                </w:rPrChange>
              </w:rPr>
              <w:t>Assessors must have a collective period of at least three years’ experience as a climbing leader, guide or instructor, where they have applied the skills and knowledge covered in this unit of competency: the three years’ experience can incorporate full and or part time experience.</w:t>
            </w:r>
          </w:p>
        </w:tc>
      </w:tr>
      <w:tr w:rsidR="00F0217A" w:rsidRPr="00F0217A" w14:paraId="484329AB" w14:textId="77777777" w:rsidTr="006258A6">
        <w:tc>
          <w:tcPr>
            <w:tcW w:w="2263" w:type="dxa"/>
            <w:shd w:val="clear" w:color="auto" w:fill="F2F2F2" w:themeFill="background1" w:themeFillShade="F2"/>
          </w:tcPr>
          <w:p w14:paraId="21499FEB" w14:textId="255B4680" w:rsidR="005A6E3C" w:rsidRPr="00F0217A" w:rsidRDefault="006A193F" w:rsidP="00F40321">
            <w:pPr>
              <w:pStyle w:val="Fieldtitle"/>
              <w:rPr>
                <w:rFonts w:cs="Arial"/>
                <w:color w:val="000000" w:themeColor="text1"/>
                <w:sz w:val="22"/>
                <w:szCs w:val="22"/>
              </w:rPr>
            </w:pPr>
            <w:r w:rsidRPr="00F0217A">
              <w:rPr>
                <w:rFonts w:cs="Arial"/>
                <w:color w:val="000000" w:themeColor="text1"/>
                <w:sz w:val="22"/>
                <w:szCs w:val="22"/>
              </w:rPr>
              <w:t>Unit mapping information</w:t>
            </w:r>
          </w:p>
        </w:tc>
        <w:tc>
          <w:tcPr>
            <w:tcW w:w="6946" w:type="dxa"/>
          </w:tcPr>
          <w:p w14:paraId="7C39962D" w14:textId="6EB6936D" w:rsidR="005A6E3C" w:rsidRPr="00F0217A" w:rsidRDefault="006A193F" w:rsidP="00F0217A">
            <w:pPr>
              <w:pStyle w:val="Guidancetext"/>
              <w:rPr>
                <w:rFonts w:cs="Arial"/>
                <w:i w:val="0"/>
                <w:color w:val="000000" w:themeColor="text1"/>
                <w:sz w:val="22"/>
                <w:szCs w:val="22"/>
              </w:rPr>
            </w:pPr>
            <w:r w:rsidRPr="00F0217A">
              <w:rPr>
                <w:rFonts w:cs="Arial"/>
                <w:i w:val="0"/>
                <w:color w:val="000000" w:themeColor="text1"/>
                <w:sz w:val="22"/>
                <w:szCs w:val="22"/>
              </w:rPr>
              <w:t>No equivalent unit</w:t>
            </w:r>
          </w:p>
        </w:tc>
      </w:tr>
      <w:tr w:rsidR="00F0217A" w:rsidRPr="00F0217A" w14:paraId="39ADC807" w14:textId="77777777" w:rsidTr="006258A6">
        <w:tc>
          <w:tcPr>
            <w:tcW w:w="2263" w:type="dxa"/>
            <w:shd w:val="clear" w:color="auto" w:fill="F2F2F2" w:themeFill="background1" w:themeFillShade="F2"/>
          </w:tcPr>
          <w:p w14:paraId="1738D402" w14:textId="69EF2318" w:rsidR="005A6E3C" w:rsidRPr="00F0217A" w:rsidRDefault="006A193F" w:rsidP="00F40321">
            <w:pPr>
              <w:pStyle w:val="Fieldtitle"/>
              <w:rPr>
                <w:rFonts w:cs="Arial"/>
                <w:color w:val="000000" w:themeColor="text1"/>
                <w:sz w:val="22"/>
                <w:szCs w:val="22"/>
              </w:rPr>
            </w:pPr>
            <w:r w:rsidRPr="00F0217A">
              <w:rPr>
                <w:rFonts w:cs="Arial"/>
                <w:color w:val="000000" w:themeColor="text1"/>
                <w:sz w:val="22"/>
                <w:szCs w:val="22"/>
              </w:rPr>
              <w:t>Links</w:t>
            </w:r>
          </w:p>
        </w:tc>
        <w:tc>
          <w:tcPr>
            <w:tcW w:w="6946" w:type="dxa"/>
          </w:tcPr>
          <w:p w14:paraId="7A2A0925" w14:textId="77777777" w:rsidR="005A6E3C" w:rsidRPr="00F0217A" w:rsidRDefault="006A193F" w:rsidP="00F0217A">
            <w:pPr>
              <w:pStyle w:val="Guidancetext"/>
              <w:rPr>
                <w:rFonts w:cs="Arial"/>
                <w:i w:val="0"/>
                <w:color w:val="000000" w:themeColor="text1"/>
                <w:sz w:val="22"/>
                <w:szCs w:val="22"/>
              </w:rPr>
            </w:pPr>
            <w:r w:rsidRPr="00F0217A">
              <w:rPr>
                <w:rFonts w:cs="Arial"/>
                <w:i w:val="0"/>
                <w:color w:val="000000" w:themeColor="text1"/>
                <w:sz w:val="22"/>
                <w:szCs w:val="22"/>
              </w:rPr>
              <w:t>Link to Companion Volume Implementation Guide</w:t>
            </w:r>
            <w:r w:rsidR="00F57E13" w:rsidRPr="00F0217A">
              <w:rPr>
                <w:rFonts w:cs="Arial"/>
                <w:i w:val="0"/>
                <w:color w:val="000000" w:themeColor="text1"/>
                <w:sz w:val="22"/>
                <w:szCs w:val="22"/>
              </w:rPr>
              <w:t xml:space="preserve">: </w:t>
            </w:r>
          </w:p>
        </w:tc>
      </w:tr>
    </w:tbl>
    <w:p w14:paraId="5ADF8A7C" w14:textId="77777777" w:rsidR="006A193F" w:rsidRPr="00D24889" w:rsidRDefault="006A193F" w:rsidP="00D24889">
      <w:pPr>
        <w:pStyle w:val="Guidancetext"/>
        <w:rPr>
          <w:rFonts w:cs="Arial"/>
          <w:sz w:val="22"/>
          <w:szCs w:val="22"/>
        </w:rPr>
      </w:pPr>
    </w:p>
    <w:sectPr w:rsidR="006A193F" w:rsidRPr="00D2488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7B2D" w14:textId="77777777" w:rsidR="00F46F0C" w:rsidRDefault="00F46F0C" w:rsidP="006A193F">
      <w:pPr>
        <w:spacing w:line="240" w:lineRule="auto"/>
      </w:pPr>
      <w:r>
        <w:separator/>
      </w:r>
    </w:p>
  </w:endnote>
  <w:endnote w:type="continuationSeparator" w:id="0">
    <w:p w14:paraId="3511CB10" w14:textId="77777777" w:rsidR="00F46F0C" w:rsidRDefault="00F46F0C"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15C4" w14:textId="77777777" w:rsidR="00D24889" w:rsidRDefault="00D24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B0F8" w14:textId="77777777" w:rsidR="00D24889" w:rsidRDefault="00D24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2085" w14:textId="77777777" w:rsidR="00D24889" w:rsidRDefault="00D2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F8A2" w14:textId="77777777" w:rsidR="00F46F0C" w:rsidRDefault="00F46F0C" w:rsidP="006A193F">
      <w:pPr>
        <w:spacing w:line="240" w:lineRule="auto"/>
      </w:pPr>
      <w:r>
        <w:separator/>
      </w:r>
    </w:p>
  </w:footnote>
  <w:footnote w:type="continuationSeparator" w:id="0">
    <w:p w14:paraId="0165B2F8" w14:textId="77777777" w:rsidR="00F46F0C" w:rsidRDefault="00F46F0C" w:rsidP="006A19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1591" w14:textId="77777777" w:rsidR="00D24889" w:rsidRDefault="00D24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8294" w14:textId="61148C5C" w:rsidR="00807C2A" w:rsidRPr="00E60C9E" w:rsidRDefault="00E60C9E" w:rsidP="00807C2A">
    <w:pPr>
      <w:pStyle w:val="Fieldtitle"/>
      <w:rPr>
        <w:b w:val="0"/>
        <w:bCs/>
        <w:i/>
        <w:iCs/>
      </w:rPr>
    </w:pPr>
    <w:r w:rsidRPr="00E60C9E">
      <w:rPr>
        <w:rFonts w:ascii="Calibri" w:hAnsi="Calibri" w:cs="Calibri"/>
        <w:b w:val="0"/>
        <w:bCs/>
        <w:i/>
        <w:iCs/>
        <w:sz w:val="20"/>
        <w:szCs w:val="20"/>
      </w:rPr>
      <w:t>SISORL003M Maintain psychosocial and cultural safety for participants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CC6A" w14:textId="77777777" w:rsidR="00D24889" w:rsidRDefault="00D24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D77"/>
    <w:multiLevelType w:val="hybridMultilevel"/>
    <w:tmpl w:val="014E6A3C"/>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444354"/>
    <w:multiLevelType w:val="hybridMultilevel"/>
    <w:tmpl w:val="51B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B279F"/>
    <w:multiLevelType w:val="multilevel"/>
    <w:tmpl w:val="F0E8B9B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A015A33"/>
    <w:multiLevelType w:val="multilevel"/>
    <w:tmpl w:val="0922AFA6"/>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16C9F"/>
    <w:multiLevelType w:val="hybridMultilevel"/>
    <w:tmpl w:val="ACF0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5484D"/>
    <w:multiLevelType w:val="hybridMultilevel"/>
    <w:tmpl w:val="E9BA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D716E"/>
    <w:multiLevelType w:val="hybridMultilevel"/>
    <w:tmpl w:val="9148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367609FD"/>
    <w:multiLevelType w:val="hybridMultilevel"/>
    <w:tmpl w:val="BF1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7710A"/>
    <w:multiLevelType w:val="hybridMultilevel"/>
    <w:tmpl w:val="BDF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F70856"/>
    <w:multiLevelType w:val="hybridMultilevel"/>
    <w:tmpl w:val="07F6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F343E"/>
    <w:multiLevelType w:val="hybridMultilevel"/>
    <w:tmpl w:val="EBB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27B0B"/>
    <w:multiLevelType w:val="hybridMultilevel"/>
    <w:tmpl w:val="6BD2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7E3369"/>
    <w:multiLevelType w:val="multilevel"/>
    <w:tmpl w:val="D882AF34"/>
    <w:lvl w:ilvl="0">
      <w:start w:val="1"/>
      <w:numFmt w:val="bullet"/>
      <w:lvlText w:val="o"/>
      <w:lvlJc w:val="left"/>
      <w:pPr>
        <w:ind w:left="108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E61A3"/>
    <w:multiLevelType w:val="hybridMultilevel"/>
    <w:tmpl w:val="FC2C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7C837051"/>
    <w:multiLevelType w:val="multilevel"/>
    <w:tmpl w:val="C2D64204"/>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76382">
    <w:abstractNumId w:val="8"/>
  </w:num>
  <w:num w:numId="2" w16cid:durableId="170223204">
    <w:abstractNumId w:val="15"/>
  </w:num>
  <w:num w:numId="3" w16cid:durableId="188103862">
    <w:abstractNumId w:val="10"/>
  </w:num>
  <w:num w:numId="4" w16cid:durableId="1954052254">
    <w:abstractNumId w:val="1"/>
  </w:num>
  <w:num w:numId="5" w16cid:durableId="1875925025">
    <w:abstractNumId w:val="9"/>
  </w:num>
  <w:num w:numId="6" w16cid:durableId="1191645238">
    <w:abstractNumId w:val="4"/>
  </w:num>
  <w:num w:numId="7" w16cid:durableId="199783459">
    <w:abstractNumId w:val="11"/>
  </w:num>
  <w:num w:numId="8" w16cid:durableId="1869948587">
    <w:abstractNumId w:val="6"/>
  </w:num>
  <w:num w:numId="9" w16cid:durableId="1757169316">
    <w:abstractNumId w:val="13"/>
  </w:num>
  <w:num w:numId="10" w16cid:durableId="769082465">
    <w:abstractNumId w:val="16"/>
  </w:num>
  <w:num w:numId="11" w16cid:durableId="339239796">
    <w:abstractNumId w:val="7"/>
  </w:num>
  <w:num w:numId="12" w16cid:durableId="606810810">
    <w:abstractNumId w:val="12"/>
  </w:num>
  <w:num w:numId="13" w16cid:durableId="422143747">
    <w:abstractNumId w:val="5"/>
  </w:num>
  <w:num w:numId="14" w16cid:durableId="767196208">
    <w:abstractNumId w:val="0"/>
  </w:num>
  <w:num w:numId="15" w16cid:durableId="931737759">
    <w:abstractNumId w:val="2"/>
  </w:num>
  <w:num w:numId="16" w16cid:durableId="1939437231">
    <w:abstractNumId w:val="14"/>
  </w:num>
  <w:num w:numId="17" w16cid:durableId="713427153">
    <w:abstractNumId w:val="17"/>
  </w:num>
  <w:num w:numId="18" w16cid:durableId="3513485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Csapo">
    <w15:presenceInfo w15:providerId="AD" w15:userId="S::michelle.csapo@humanability.com.au::cfe543d0-7eb7-43ba-9a05-c42e47fd8c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79"/>
    <w:rsid w:val="00023ECD"/>
    <w:rsid w:val="00054987"/>
    <w:rsid w:val="00056C70"/>
    <w:rsid w:val="00072EB7"/>
    <w:rsid w:val="0008286D"/>
    <w:rsid w:val="0008679E"/>
    <w:rsid w:val="00130BD1"/>
    <w:rsid w:val="001647E3"/>
    <w:rsid w:val="00184DB7"/>
    <w:rsid w:val="0019145A"/>
    <w:rsid w:val="001B4231"/>
    <w:rsid w:val="0022730D"/>
    <w:rsid w:val="002369EF"/>
    <w:rsid w:val="00280769"/>
    <w:rsid w:val="00316A79"/>
    <w:rsid w:val="003920B4"/>
    <w:rsid w:val="003B1D37"/>
    <w:rsid w:val="003F051D"/>
    <w:rsid w:val="003F1680"/>
    <w:rsid w:val="0047445A"/>
    <w:rsid w:val="004969B8"/>
    <w:rsid w:val="004B792C"/>
    <w:rsid w:val="004D0A1D"/>
    <w:rsid w:val="004F3337"/>
    <w:rsid w:val="00541037"/>
    <w:rsid w:val="00544F37"/>
    <w:rsid w:val="005837F3"/>
    <w:rsid w:val="005A6E3C"/>
    <w:rsid w:val="005A6E55"/>
    <w:rsid w:val="005C35DA"/>
    <w:rsid w:val="005D102F"/>
    <w:rsid w:val="006258A6"/>
    <w:rsid w:val="00683D7B"/>
    <w:rsid w:val="006A193F"/>
    <w:rsid w:val="006E7499"/>
    <w:rsid w:val="007A036F"/>
    <w:rsid w:val="008025C1"/>
    <w:rsid w:val="00805143"/>
    <w:rsid w:val="00807C2A"/>
    <w:rsid w:val="00816113"/>
    <w:rsid w:val="00890429"/>
    <w:rsid w:val="008F5745"/>
    <w:rsid w:val="0092093A"/>
    <w:rsid w:val="00927949"/>
    <w:rsid w:val="00956F46"/>
    <w:rsid w:val="0099340B"/>
    <w:rsid w:val="009E37FF"/>
    <w:rsid w:val="009F5A6A"/>
    <w:rsid w:val="009F5C08"/>
    <w:rsid w:val="00A0035D"/>
    <w:rsid w:val="00A06CBE"/>
    <w:rsid w:val="00A942EC"/>
    <w:rsid w:val="00AA0A47"/>
    <w:rsid w:val="00AE71AA"/>
    <w:rsid w:val="00B17032"/>
    <w:rsid w:val="00B45895"/>
    <w:rsid w:val="00B71017"/>
    <w:rsid w:val="00BB780E"/>
    <w:rsid w:val="00C461FF"/>
    <w:rsid w:val="00CD00E7"/>
    <w:rsid w:val="00CF5D6D"/>
    <w:rsid w:val="00D24889"/>
    <w:rsid w:val="00D610C4"/>
    <w:rsid w:val="00DC0376"/>
    <w:rsid w:val="00E21BC0"/>
    <w:rsid w:val="00E253D6"/>
    <w:rsid w:val="00E3605B"/>
    <w:rsid w:val="00E56F04"/>
    <w:rsid w:val="00E60C9E"/>
    <w:rsid w:val="00EB1B4E"/>
    <w:rsid w:val="00ED0B98"/>
    <w:rsid w:val="00F0217A"/>
    <w:rsid w:val="00F04B16"/>
    <w:rsid w:val="00F40321"/>
    <w:rsid w:val="00F410E1"/>
    <w:rsid w:val="00F46F0C"/>
    <w:rsid w:val="00F57E13"/>
    <w:rsid w:val="00F8195C"/>
    <w:rsid w:val="00F8284F"/>
    <w:rsid w:val="00FD3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DF32AF1"/>
  <w15:chartTrackingRefBased/>
  <w15:docId w15:val="{E26F300E-C5C9-0D45-8638-12C71B8F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qFormat/>
    <w:rsid w:val="006A193F"/>
    <w:rPr>
      <w:b/>
      <w:bCs/>
    </w:rPr>
  </w:style>
  <w:style w:type="paragraph" w:customStyle="1" w:styleId="Firstlevelbulletpoints">
    <w:name w:val="First level bullet points"/>
    <w:basedOn w:val="ListParagraph"/>
    <w:qFormat/>
    <w:rsid w:val="006A193F"/>
    <w:pPr>
      <w:numPr>
        <w:numId w:val="9"/>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10"/>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11"/>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character" w:styleId="CommentReference">
    <w:name w:val="annotation reference"/>
    <w:basedOn w:val="DefaultParagraphFont"/>
    <w:uiPriority w:val="99"/>
    <w:semiHidden/>
    <w:unhideWhenUsed/>
    <w:rsid w:val="003F051D"/>
    <w:rPr>
      <w:sz w:val="16"/>
      <w:szCs w:val="16"/>
    </w:rPr>
  </w:style>
  <w:style w:type="paragraph" w:styleId="NoSpacing">
    <w:name w:val="No Spacing"/>
    <w:uiPriority w:val="1"/>
    <w:qFormat/>
    <w:rsid w:val="003F051D"/>
    <w:rPr>
      <w:rFonts w:eastAsiaTheme="minorEastAsia"/>
      <w:kern w:val="0"/>
      <w:lang w:val="en-US" w:eastAsia="ja-JP"/>
      <w14:ligatures w14:val="none"/>
    </w:rPr>
  </w:style>
  <w:style w:type="paragraph" w:styleId="NormalWeb">
    <w:name w:val="Normal (Web)"/>
    <w:basedOn w:val="Normal"/>
    <w:uiPriority w:val="99"/>
    <w:unhideWhenUsed/>
    <w:rsid w:val="00FD36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AE71A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2025_TMP_DEWR_UnitofCompetencyApplicationofSkillsandKnolwedg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SISORL003M</CurrentCode>
    <Technicalwriter xmlns="d510d69a-a267-48b9-8b34-fbe0f577bb93">
      <UserInfo>
        <DisplayName>franki.ford@humanability.com.au</DisplayName>
        <AccountId>12</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Checkedby xmlns="d510d69a-a267-48b9-8b34-fbe0f577bb93">
      <UserInfo>
        <DisplayName>Michelle Csapo</DisplayName>
        <AccountId>30</AccountId>
        <AccountType/>
      </UserInfo>
    </Checkedby>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Major</Changetype>
    <Duedate xmlns="d510d69a-a267-48b9-8b34-fbe0f577bb93" xsi:nil="true"/>
  </documentManagement>
</p:properties>
</file>

<file path=customXml/itemProps1.xml><?xml version="1.0" encoding="utf-8"?>
<ds:datastoreItem xmlns:ds="http://schemas.openxmlformats.org/officeDocument/2006/customXml" ds:itemID="{144C5059-2329-4854-B63A-0885DA484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DAD5ED-45FF-409A-9FA7-9E1D1A866549}">
  <ds:schemaRefs>
    <ds:schemaRef ds:uri="http://schemas.microsoft.com/sharepoint/v3/contenttype/forms"/>
  </ds:schemaRefs>
</ds:datastoreItem>
</file>

<file path=customXml/itemProps3.xml><?xml version="1.0" encoding="utf-8"?>
<ds:datastoreItem xmlns:ds="http://schemas.openxmlformats.org/officeDocument/2006/customXml" ds:itemID="{5B4710D2-48B4-4341-A351-80029903DAD7}">
  <ds:schemaRefs>
    <ds:schemaRef ds:uri="http://schemas.microsoft.com/office/2006/metadata/properties"/>
    <ds:schemaRef ds:uri="http://schemas.microsoft.com/office/infopath/2007/PartnerControls"/>
    <ds:schemaRef ds:uri="d510d69a-a267-48b9-8b34-fbe0f577bb93"/>
  </ds:schemaRefs>
</ds:datastoreItem>
</file>

<file path=docProps/app.xml><?xml version="1.0" encoding="utf-8"?>
<Properties xmlns="http://schemas.openxmlformats.org/officeDocument/2006/extended-properties" xmlns:vt="http://schemas.openxmlformats.org/officeDocument/2006/docPropsVTypes">
  <Template>2025_TMP_DEWR_UnitofCompetencyApplicationofSkillsandKnolwedgeTemplate.dotx</Template>
  <TotalTime>29</TotalTime>
  <Pages>6</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Csapo</dc:creator>
  <cp:keywords/>
  <dc:description/>
  <cp:lastModifiedBy>Franki Ford</cp:lastModifiedBy>
  <cp:revision>35</cp:revision>
  <dcterms:created xsi:type="dcterms:W3CDTF">2025-09-12T04:00:00Z</dcterms:created>
  <dcterms:modified xsi:type="dcterms:W3CDTF">2025-09-12T05:28:00Z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