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0326" w14:textId="77777777" w:rsidR="00807C2A" w:rsidRDefault="00807C2A" w:rsidP="00807C2A"/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032"/>
        <w:gridCol w:w="6685"/>
      </w:tblGrid>
      <w:tr w:rsidR="00360BB9" w:rsidRPr="00360BB9" w14:paraId="327754F9" w14:textId="77777777" w:rsidTr="00360BB9">
        <w:trPr>
          <w:trHeight w:val="422"/>
        </w:trPr>
        <w:tc>
          <w:tcPr>
            <w:tcW w:w="2032" w:type="dxa"/>
            <w:shd w:val="clear" w:color="auto" w:fill="F2F2F2" w:themeFill="background1" w:themeFillShade="F2"/>
          </w:tcPr>
          <w:p w14:paraId="4B0E4FF1" w14:textId="4335C078" w:rsidR="005A6E3C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Unit</w:t>
            </w:r>
            <w:r w:rsidR="005A6E3C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</w:tcPr>
          <w:p w14:paraId="7F1DBA0C" w14:textId="0AE78F27" w:rsidR="005A6E3C" w:rsidRPr="00360BB9" w:rsidRDefault="00D32099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SISPDC002M </w:t>
            </w:r>
          </w:p>
        </w:tc>
      </w:tr>
      <w:tr w:rsidR="00360BB9" w:rsidRPr="00360BB9" w14:paraId="27B5133C" w14:textId="77777777" w:rsidTr="00360BB9">
        <w:trPr>
          <w:trHeight w:val="451"/>
        </w:trPr>
        <w:tc>
          <w:tcPr>
            <w:tcW w:w="2032" w:type="dxa"/>
            <w:shd w:val="clear" w:color="auto" w:fill="F2F2F2" w:themeFill="background1" w:themeFillShade="F2"/>
          </w:tcPr>
          <w:p w14:paraId="509C09CD" w14:textId="042CD1A0" w:rsidR="006268E5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Unit</w:t>
            </w:r>
            <w:r w:rsidR="006268E5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6685" w:type="dxa"/>
          </w:tcPr>
          <w:p w14:paraId="0D30E45A" w14:textId="6941FD47" w:rsidR="004C50BE" w:rsidRPr="00360BB9" w:rsidRDefault="7EAC8CCD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Paddlecraft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00FF7B15" w:rsidRPr="00FF7B15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on inland flatwater </w:t>
            </w:r>
            <w:r w:rsidR="003A5CD2">
              <w:rPr>
                <w:rFonts w:eastAsia="Calibri" w:cs="Arial"/>
                <w:color w:val="000000" w:themeColor="text1"/>
                <w:sz w:val="22"/>
                <w:szCs w:val="22"/>
              </w:rPr>
              <w:t>u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 to grade</w:t>
            </w:r>
            <w:r w:rsidR="00634783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5EB11222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2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rivers</w:t>
            </w:r>
            <w:r w:rsidR="006B1991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60BB9" w:rsidRPr="00360BB9" w14:paraId="0AA3F18A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35267372" w14:textId="3045C5A9" w:rsidR="006268E5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685" w:type="dxa"/>
          </w:tcPr>
          <w:p w14:paraId="56A13B42" w14:textId="5051164E" w:rsidR="00467934" w:rsidRPr="00360BB9" w:rsidRDefault="00467934" w:rsidP="00360BB9">
            <w:pPr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This unit describes the performance outcomes, skills and knowledge required to paddle a </w:t>
            </w:r>
            <w:r w:rsidR="0079287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="00E73486"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including canoes and kayaks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as part of a group on inland flatwater areas such as lakes, dams and </w:t>
            </w:r>
            <w:r w:rsidR="4BFFEE2A"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slow-moving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 rivers. It requires the ability to self-rescue from a dismount and to rescue others in deep </w:t>
            </w:r>
            <w:r w:rsidR="00743F15"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water and</w:t>
            </w:r>
            <w:r w:rsidR="4381436B"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provides skills to paddle on bodies of water in less than moderate wind conditions, where the current flow is consistently recorded as less than one knot.</w:t>
            </w:r>
          </w:p>
          <w:p w14:paraId="026B2BC5" w14:textId="0D4DC1CE" w:rsidR="00467934" w:rsidRPr="00360BB9" w:rsidRDefault="00467934" w:rsidP="00360BB9">
            <w:pPr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It applies to leaders, guides or instructors, who use these skills when leading participants during </w:t>
            </w:r>
            <w:proofErr w:type="spellStart"/>
            <w:r w:rsidR="002965A0"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paddle</w:t>
            </w:r>
            <w:r w:rsidR="0079287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79287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activities. Leadership skills are provided in complementary units. The unit can also apply to assistants and support staff.</w:t>
            </w:r>
          </w:p>
          <w:p w14:paraId="704EA9A1" w14:textId="3D32ABED" w:rsidR="00243D70" w:rsidRPr="00360BB9" w:rsidRDefault="5CB82237" w:rsidP="00360BB9">
            <w:pPr>
              <w:spacing w:after="1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This unit applies to any type of organisation that delivers outdoor recreation.</w:t>
            </w:r>
          </w:p>
          <w:p w14:paraId="0961DE90" w14:textId="30BF86DD" w:rsidR="00243D70" w:rsidRPr="00360BB9" w:rsidRDefault="5CB82237" w:rsidP="00360BB9">
            <w:pPr>
              <w:spacing w:after="1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360BB9" w:rsidRPr="00360BB9" w14:paraId="1E7FC710" w14:textId="77777777" w:rsidTr="00743F15">
        <w:trPr>
          <w:trHeight w:val="452"/>
        </w:trPr>
        <w:tc>
          <w:tcPr>
            <w:tcW w:w="2032" w:type="dxa"/>
          </w:tcPr>
          <w:p w14:paraId="1C8F1103" w14:textId="3D321F62" w:rsidR="008C6C8C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Pre-requisite unit </w:t>
            </w:r>
          </w:p>
        </w:tc>
        <w:tc>
          <w:tcPr>
            <w:tcW w:w="6685" w:type="dxa"/>
          </w:tcPr>
          <w:p w14:paraId="378C5AAF" w14:textId="6A0B244A" w:rsidR="008C6C8C" w:rsidRPr="00360BB9" w:rsidRDefault="00FC6A7B" w:rsidP="00360BB9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Nil</w:t>
            </w:r>
          </w:p>
        </w:tc>
      </w:tr>
      <w:tr w:rsidR="00360BB9" w:rsidRPr="00360BB9" w14:paraId="5324A25B" w14:textId="77777777" w:rsidTr="00743F15">
        <w:trPr>
          <w:trHeight w:val="430"/>
        </w:trPr>
        <w:tc>
          <w:tcPr>
            <w:tcW w:w="2032" w:type="dxa"/>
          </w:tcPr>
          <w:p w14:paraId="7308E8B1" w14:textId="4AFDC237" w:rsidR="008C6C8C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Competency field </w:t>
            </w:r>
          </w:p>
        </w:tc>
        <w:tc>
          <w:tcPr>
            <w:tcW w:w="6685" w:type="dxa"/>
          </w:tcPr>
          <w:p w14:paraId="37D3CB22" w14:textId="3E25CC9F" w:rsidR="00FA3A20" w:rsidRPr="00360BB9" w:rsidRDefault="00E84645" w:rsidP="00360BB9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proofErr w:type="spellStart"/>
            <w:r w:rsidRPr="00360BB9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Paddlecraft</w:t>
            </w:r>
            <w:proofErr w:type="spellEnd"/>
            <w:r w:rsidR="001C3805" w:rsidRPr="00360BB9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60BB9" w:rsidRPr="00360BB9" w14:paraId="7ACD1BA3" w14:textId="77777777" w:rsidTr="00743F15">
        <w:trPr>
          <w:trHeight w:val="409"/>
        </w:trPr>
        <w:tc>
          <w:tcPr>
            <w:tcW w:w="2032" w:type="dxa"/>
          </w:tcPr>
          <w:p w14:paraId="128DF300" w14:textId="699A90A9" w:rsidR="008C6C8C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Unit sector </w:t>
            </w:r>
          </w:p>
        </w:tc>
        <w:tc>
          <w:tcPr>
            <w:tcW w:w="6685" w:type="dxa"/>
          </w:tcPr>
          <w:p w14:paraId="6AAFF168" w14:textId="2129CF9C" w:rsidR="008C6C8C" w:rsidRPr="00360BB9" w:rsidRDefault="00FC6A7B" w:rsidP="00360BB9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Outdoor Recreation</w:t>
            </w:r>
          </w:p>
        </w:tc>
      </w:tr>
      <w:tr w:rsidR="00360BB9" w:rsidRPr="00360BB9" w14:paraId="03A0096B" w14:textId="77777777" w:rsidTr="00743F15">
        <w:trPr>
          <w:trHeight w:val="415"/>
        </w:trPr>
        <w:tc>
          <w:tcPr>
            <w:tcW w:w="2032" w:type="dxa"/>
            <w:shd w:val="clear" w:color="auto" w:fill="F2F2F2" w:themeFill="background1" w:themeFillShade="F2"/>
          </w:tcPr>
          <w:p w14:paraId="3F18E279" w14:textId="4E2A9559" w:rsidR="00287B9B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685" w:type="dxa"/>
            <w:shd w:val="clear" w:color="auto" w:fill="F2F2F2" w:themeFill="background1" w:themeFillShade="F2"/>
          </w:tcPr>
          <w:p w14:paraId="0D229AF9" w14:textId="2E8F5CB3" w:rsidR="00287B9B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360BB9" w:rsidRPr="00360BB9" w14:paraId="105C1AF2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2D9601DF" w14:textId="176A8BEA" w:rsidR="00287B9B" w:rsidRPr="00360BB9" w:rsidRDefault="0023740C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1. </w:t>
            </w:r>
            <w:r w:rsidR="00112DBE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Prepare for the paddle</w:t>
            </w:r>
          </w:p>
        </w:tc>
        <w:tc>
          <w:tcPr>
            <w:tcW w:w="6685" w:type="dxa"/>
          </w:tcPr>
          <w:p w14:paraId="5D1268D1" w14:textId="2870A2E7" w:rsidR="00A37B0E" w:rsidRPr="00360BB9" w:rsidRDefault="00A37B0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1.1 Select </w:t>
            </w:r>
            <w:r w:rsidR="00807B4E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and check safe working condition of </w:t>
            </w:r>
            <w:r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and equipment suitable for conditions.</w:t>
            </w:r>
          </w:p>
          <w:p w14:paraId="24C41F65" w14:textId="08C1F894" w:rsidR="00AF451F" w:rsidRPr="00360BB9" w:rsidRDefault="00A37B0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1.2 </w:t>
            </w:r>
            <w:r w:rsidR="004E71A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Select </w:t>
            </w:r>
            <w:r w:rsidR="00B40F97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and check </w:t>
            </w:r>
            <w:r w:rsidR="004E71A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clothing, footwear, </w:t>
            </w:r>
            <w:r w:rsidR="00391065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and </w:t>
            </w:r>
            <w:r w:rsidR="004E71A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personal protective equipment suitable for the paddle and conditions</w:t>
            </w:r>
          </w:p>
          <w:p w14:paraId="624BBBD7" w14:textId="1469EE3B" w:rsidR="00AF451F" w:rsidRPr="00360BB9" w:rsidRDefault="004E71A8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1.3 </w:t>
            </w:r>
            <w:r w:rsidR="00AF451F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Waterproof, pack and </w:t>
            </w:r>
            <w:r w:rsidR="0027712F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accessibly </w:t>
            </w:r>
            <w:r w:rsidR="00AF451F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stow clothing, personal resources, and food </w:t>
            </w:r>
          </w:p>
          <w:p w14:paraId="4BFE6A6D" w14:textId="72DF36A0" w:rsidR="00A37B0E" w:rsidRPr="00360BB9" w:rsidRDefault="00A37B0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1.</w:t>
            </w:r>
            <w:r w:rsidR="004E71A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4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Select a suitable area for paddle activities according to current conditions</w:t>
            </w:r>
          </w:p>
          <w:p w14:paraId="7A45AA64" w14:textId="29EFB01B" w:rsidR="00A37B0E" w:rsidRPr="00360BB9" w:rsidRDefault="00A37B0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1.</w:t>
            </w:r>
            <w:r w:rsidR="004E71A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5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002F7E5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Review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activity safety and emergency response procedures</w:t>
            </w:r>
          </w:p>
          <w:p w14:paraId="4A99FBC2" w14:textId="3BD76836" w:rsidR="00A37B0E" w:rsidRPr="00360BB9" w:rsidRDefault="00A37B0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1.</w:t>
            </w:r>
            <w:r w:rsidR="004E71A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6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0088565B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Explain and verify understanding of </w:t>
            </w:r>
            <w:r w:rsidR="0037023E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communication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protocols between party members</w:t>
            </w:r>
          </w:p>
        </w:tc>
      </w:tr>
      <w:tr w:rsidR="00360BB9" w:rsidRPr="00360BB9" w14:paraId="7CDEA6E3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27D4FD3D" w14:textId="3D5BE2C7" w:rsidR="0088718D" w:rsidRPr="00360BB9" w:rsidRDefault="0088718D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2. Paddle and manoeuvre craft on flatwater</w:t>
            </w:r>
          </w:p>
        </w:tc>
        <w:tc>
          <w:tcPr>
            <w:tcW w:w="6685" w:type="dxa"/>
          </w:tcPr>
          <w:p w14:paraId="5412FD40" w14:textId="0917BA12" w:rsidR="00307E2A" w:rsidRPr="00360BB9" w:rsidRDefault="00307E2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2.1 Select a safe location to enter the water and mount </w:t>
            </w:r>
            <w:r w:rsidR="004E71A8"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4E71A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while maintaining balance and stability</w:t>
            </w:r>
          </w:p>
          <w:p w14:paraId="778A69F9" w14:textId="2CFE0A26" w:rsidR="00307E2A" w:rsidRPr="00360BB9" w:rsidRDefault="00307E2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2.2 Control direction of </w:t>
            </w:r>
            <w:r w:rsidR="00D23D72"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forward, in reverse and when turning</w:t>
            </w:r>
          </w:p>
          <w:p w14:paraId="14105A9D" w14:textId="6976399E" w:rsidR="00307E2A" w:rsidRPr="00360BB9" w:rsidRDefault="00307E2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2.3 Maintain posture, </w:t>
            </w:r>
            <w:r w:rsidR="008479B9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rotation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and stroke technique to efficiently paddle the </w:t>
            </w:r>
            <w:r w:rsidR="008479B9"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</w:p>
          <w:p w14:paraId="5270F4C1" w14:textId="07CEE8CF" w:rsidR="00307E2A" w:rsidRPr="00360BB9" w:rsidRDefault="00307E2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2.4 Establish and maintain </w:t>
            </w:r>
            <w:r w:rsidR="00CA6AD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 </w:t>
            </w:r>
            <w:r w:rsidR="0090755C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safe sustainable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paddling rhythm and pace</w:t>
            </w:r>
          </w:p>
          <w:p w14:paraId="526A6109" w14:textId="2EAA7E95" w:rsidR="00307E2A" w:rsidRPr="00360BB9" w:rsidRDefault="00307E2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2.5 Safely approach, and negotiate obstacles and hazards </w:t>
            </w:r>
          </w:p>
          <w:p w14:paraId="3103E115" w14:textId="42AAADAB" w:rsidR="00307E2A" w:rsidRPr="00360BB9" w:rsidRDefault="00307E2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2.6 Maintain visual contact</w:t>
            </w:r>
            <w:r w:rsidR="0018384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,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communication </w:t>
            </w:r>
            <w:r w:rsidR="004D6FAD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and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party </w:t>
            </w:r>
            <w:r w:rsidR="00FD4E3F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formation </w:t>
            </w:r>
            <w:r w:rsidR="004A0E47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</w:t>
            </w:r>
            <w:r w:rsidR="00905D33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hroughout the activity</w:t>
            </w:r>
          </w:p>
        </w:tc>
      </w:tr>
      <w:tr w:rsidR="00360BB9" w:rsidRPr="00360BB9" w14:paraId="287D4B0C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0AD26F8D" w14:textId="4BE727C9" w:rsidR="00307E2A" w:rsidRPr="00360BB9" w:rsidRDefault="00307E2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3. Rescue self in deep water.</w:t>
            </w:r>
          </w:p>
        </w:tc>
        <w:tc>
          <w:tcPr>
            <w:tcW w:w="6685" w:type="dxa"/>
          </w:tcPr>
          <w:p w14:paraId="49E0398A" w14:textId="33F67ED7" w:rsidR="00C2143B" w:rsidRPr="00360BB9" w:rsidRDefault="00C2143B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3.1 </w:t>
            </w:r>
            <w:r w:rsidR="00686434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Dismount craft safely</w:t>
            </w:r>
          </w:p>
          <w:p w14:paraId="3A0C4776" w14:textId="749FDEA4" w:rsidR="00C2143B" w:rsidRPr="00360BB9" w:rsidRDefault="00C2143B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3.2 Flip </w:t>
            </w:r>
            <w:r w:rsidR="0079287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when in deep water and remount.</w:t>
            </w:r>
          </w:p>
          <w:p w14:paraId="041E5C07" w14:textId="3B2D592F" w:rsidR="00C2143B" w:rsidRPr="00360BB9" w:rsidRDefault="00C2143B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3.3 Manoeuvre the paddle and </w:t>
            </w:r>
            <w:r w:rsidR="00792878"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79287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to shore or to rescue craft </w:t>
            </w:r>
            <w:r w:rsidR="00032939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without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remount</w:t>
            </w:r>
            <w:r w:rsidR="00032939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ing</w:t>
            </w:r>
          </w:p>
          <w:p w14:paraId="768DD345" w14:textId="39F9C111" w:rsidR="00C2143B" w:rsidRPr="00360BB9" w:rsidRDefault="00C2143B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3.4 Maintain stability in water when separated from </w:t>
            </w:r>
            <w:r w:rsidR="00792878"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792878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and return to shore</w:t>
            </w:r>
          </w:p>
          <w:p w14:paraId="2DD65274" w14:textId="0A3686A9" w:rsidR="00803329" w:rsidRPr="00360BB9" w:rsidRDefault="00AA59F9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3.5 </w:t>
            </w:r>
            <w:r w:rsidR="00803329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Exit the </w:t>
            </w:r>
            <w:r w:rsidR="008A057C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="005C1563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safely</w:t>
            </w:r>
            <w:r w:rsidR="00803329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, following a capsize, and recover paddle</w:t>
            </w:r>
          </w:p>
          <w:p w14:paraId="1225FBCB" w14:textId="3D3AFC35" w:rsidR="00803329" w:rsidRPr="00360BB9" w:rsidRDefault="00803329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3.2 Manoeuvre the paddle and upturned </w:t>
            </w:r>
            <w:r w:rsidR="008A057C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to shore or to rescue craft and empty out water</w:t>
            </w:r>
          </w:p>
          <w:p w14:paraId="460E2A65" w14:textId="17227B7B" w:rsidR="00803329" w:rsidRPr="00360BB9" w:rsidRDefault="00803329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3.3 </w:t>
            </w:r>
            <w:r w:rsidR="00347BD1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Empty water and re-enter </w:t>
            </w:r>
            <w:r w:rsidR="00CA6AD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r w:rsidR="00347BD1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in deep water</w:t>
            </w:r>
          </w:p>
        </w:tc>
      </w:tr>
      <w:tr w:rsidR="00360BB9" w:rsidRPr="00360BB9" w14:paraId="45E048F8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1553E607" w14:textId="1EEAAEEE" w:rsidR="00C2143B" w:rsidRPr="00360BB9" w:rsidRDefault="00C2143B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4. Perform deep water rescues in flatwater conditions.</w:t>
            </w:r>
          </w:p>
        </w:tc>
        <w:tc>
          <w:tcPr>
            <w:tcW w:w="6685" w:type="dxa"/>
          </w:tcPr>
          <w:p w14:paraId="03C63EA7" w14:textId="62CE9459" w:rsidR="00B47422" w:rsidRPr="00360BB9" w:rsidRDefault="00B47422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4.1 Identify hazards, assess risks and negotiate </w:t>
            </w:r>
            <w:r w:rsidR="00FE4B61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safely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.</w:t>
            </w:r>
          </w:p>
          <w:p w14:paraId="675E380D" w14:textId="5DF2E234" w:rsidR="00B47422" w:rsidRPr="00360BB9" w:rsidRDefault="00B47422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4.2 Select and use other leaders or party members, equipment and rescue techniques appropriate to situation</w:t>
            </w:r>
          </w:p>
          <w:p w14:paraId="24992B15" w14:textId="153BD471" w:rsidR="00B47422" w:rsidRPr="00360BB9" w:rsidRDefault="00B47422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4.3 Manoeuvre </w:t>
            </w:r>
            <w:r w:rsidR="00BD5A8F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rescue </w:t>
            </w:r>
            <w:r w:rsidR="00803329"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803329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to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rescuee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, form a raft up, and assume </w:t>
            </w:r>
            <w:r w:rsidR="00A926A0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and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position </w:t>
            </w:r>
            <w:r w:rsidR="00A926A0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to enable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rescue</w:t>
            </w:r>
          </w:p>
          <w:p w14:paraId="23168EBC" w14:textId="068B8633" w:rsidR="00B47422" w:rsidRPr="00360BB9" w:rsidRDefault="00B47422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4.4 Provide clear</w:t>
            </w:r>
            <w:r w:rsidR="00A926A0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,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concise instructions to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rescuee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and others assisting</w:t>
            </w:r>
          </w:p>
          <w:p w14:paraId="336E8E6D" w14:textId="15968A90" w:rsidR="00B47422" w:rsidRPr="00360BB9" w:rsidRDefault="00B47422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4.5. Assist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rescuee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to flip and remount the </w:t>
            </w:r>
            <w:r w:rsidR="00792878"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</w:p>
          <w:p w14:paraId="448E6A68" w14:textId="2A051A35" w:rsidR="00EB4A1A" w:rsidRPr="00360BB9" w:rsidRDefault="00EB4A1A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4.5 Assist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rescuee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to return </w:t>
            </w:r>
            <w:proofErr w:type="gram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to </w:t>
            </w:r>
            <w:r w:rsidR="00152982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the</w:t>
            </w:r>
            <w:proofErr w:type="gramEnd"/>
            <w:r w:rsidR="00FA73AD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 using rescue technique</w:t>
            </w:r>
            <w:r w:rsidR="001F36DB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appropriate to situation</w:t>
            </w:r>
          </w:p>
          <w:p w14:paraId="4EAC5FB4" w14:textId="2CEE562E" w:rsidR="00B47422" w:rsidRPr="00360BB9" w:rsidRDefault="00B47422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4.6 Assess ability of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rescuee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to continue and tow to nearest safe landing</w:t>
            </w:r>
          </w:p>
        </w:tc>
      </w:tr>
      <w:tr w:rsidR="00360BB9" w:rsidRPr="00360BB9" w14:paraId="1BBF5958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12B78169" w14:textId="4E6CF821" w:rsidR="00EB4A1A" w:rsidRPr="00360BB9" w:rsidRDefault="0022638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5. Land and secure </w:t>
            </w:r>
            <w:r w:rsidR="00CA6AD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85" w:type="dxa"/>
          </w:tcPr>
          <w:p w14:paraId="72DDE52C" w14:textId="053CD665" w:rsidR="0022638E" w:rsidRPr="00360BB9" w:rsidRDefault="0022638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5.1 Land and disembark </w:t>
            </w:r>
            <w:r w:rsidR="00CA6AD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at bank, shore or jetty while maintaining stability</w:t>
            </w:r>
          </w:p>
          <w:p w14:paraId="45ADCF08" w14:textId="1522F8E8" w:rsidR="0022638E" w:rsidRPr="00360BB9" w:rsidRDefault="0022638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5.2 Secure </w:t>
            </w:r>
            <w:r w:rsidR="00CA6AD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to bank, shore or jetty using </w:t>
            </w:r>
            <w:r w:rsidR="002C148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an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appropriate knot</w:t>
            </w:r>
          </w:p>
          <w:p w14:paraId="24EC63DA" w14:textId="78489B06" w:rsidR="00EB4A1A" w:rsidRPr="00360BB9" w:rsidRDefault="0022638E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5.3 Secure </w:t>
            </w:r>
            <w:r w:rsidR="00CA6AD6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for road transport using suitable methods.</w:t>
            </w:r>
          </w:p>
        </w:tc>
      </w:tr>
      <w:tr w:rsidR="00360BB9" w:rsidRPr="00360BB9" w14:paraId="13FFFE0F" w14:textId="77777777" w:rsidTr="60AB0C3E">
        <w:trPr>
          <w:trHeight w:val="1082"/>
        </w:trPr>
        <w:tc>
          <w:tcPr>
            <w:tcW w:w="8717" w:type="dxa"/>
            <w:gridSpan w:val="2"/>
          </w:tcPr>
          <w:p w14:paraId="388264BF" w14:textId="77777777" w:rsidR="00287B9B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 xml:space="preserve">Foundation skills </w:t>
            </w:r>
          </w:p>
          <w:p w14:paraId="30347EB3" w14:textId="77777777" w:rsidR="00DE1D07" w:rsidRPr="00360BB9" w:rsidRDefault="00380885" w:rsidP="00360BB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Reading skills</w:t>
            </w:r>
            <w:r w:rsidR="00DE1D07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to</w:t>
            </w: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  <w:r w:rsidR="00743F15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FD5B0D7" w14:textId="3B96BE42" w:rsidR="00380885" w:rsidRPr="00360BB9" w:rsidRDefault="00380885" w:rsidP="00360BB9">
            <w:pPr>
              <w:pStyle w:val="ListParagraph"/>
              <w:numPr>
                <w:ilvl w:val="0"/>
                <w:numId w:val="4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interpret detailed and familiar organisational safety and emergency response procedures</w:t>
            </w:r>
          </w:p>
          <w:p w14:paraId="0046D9F6" w14:textId="77777777" w:rsidR="00DE1D07" w:rsidRPr="00360BB9" w:rsidRDefault="00E650D9" w:rsidP="00360BB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Oral communications skills</w:t>
            </w:r>
            <w:r w:rsidR="00DE1D07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to</w:t>
            </w: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  <w:r w:rsidR="00743F15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CE7F99D" w14:textId="30D428B1" w:rsidR="00E650D9" w:rsidRPr="00360BB9" w:rsidRDefault="00E650D9" w:rsidP="00360BB9">
            <w:pPr>
              <w:pStyle w:val="ListParagraph"/>
              <w:numPr>
                <w:ilvl w:val="0"/>
                <w:numId w:val="4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use clear and unambiguous verbal and non-verbal communications to make intent known</w:t>
            </w:r>
          </w:p>
          <w:p w14:paraId="1FFD074D" w14:textId="77777777" w:rsidR="00DE1D07" w:rsidRPr="00360BB9" w:rsidRDefault="00E650D9" w:rsidP="00360BB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Numeracy skills</w:t>
            </w:r>
            <w:r w:rsidR="00DE1D07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to</w:t>
            </w:r>
            <w:r w:rsidR="2E8ADA97" w:rsidRPr="00360BB9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  <w:r w:rsidR="00743F15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D85D841" w14:textId="1D015211" w:rsidR="0030170F" w:rsidRPr="00360BB9" w:rsidRDefault="0030170F" w:rsidP="00360BB9">
            <w:pPr>
              <w:pStyle w:val="ListParagraph"/>
              <w:numPr>
                <w:ilvl w:val="0"/>
                <w:numId w:val="4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visually estimate angles, estimate load on ropes to determine appropriate tension for abseiling and belaying</w:t>
            </w:r>
          </w:p>
          <w:p w14:paraId="3C3422EE" w14:textId="77777777" w:rsidR="00DE1D07" w:rsidRPr="00360BB9" w:rsidRDefault="0030170F" w:rsidP="00360BB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Planning and organising skills</w:t>
            </w:r>
            <w:r w:rsidR="00DE1D07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to</w:t>
            </w: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  <w:r w:rsidR="00743F15" w:rsidRPr="00360BB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C967B2B" w14:textId="3634C732" w:rsidR="00380885" w:rsidRPr="00360BB9" w:rsidRDefault="0030170F" w:rsidP="00360BB9">
            <w:pPr>
              <w:pStyle w:val="ListParagraph"/>
              <w:numPr>
                <w:ilvl w:val="0"/>
                <w:numId w:val="4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cs="Arial"/>
                <w:color w:val="000000" w:themeColor="text1"/>
                <w:sz w:val="22"/>
                <w:szCs w:val="22"/>
              </w:rPr>
              <w:t>manage own timing to complete activities within planned timeframes</w:t>
            </w:r>
          </w:p>
        </w:tc>
      </w:tr>
      <w:tr w:rsidR="00360BB9" w:rsidRPr="00360BB9" w14:paraId="49FDA4BF" w14:textId="77777777" w:rsidTr="00743F15">
        <w:trPr>
          <w:trHeight w:val="447"/>
        </w:trPr>
        <w:tc>
          <w:tcPr>
            <w:tcW w:w="8717" w:type="dxa"/>
            <w:gridSpan w:val="2"/>
          </w:tcPr>
          <w:p w14:paraId="4B6A59A3" w14:textId="15D92EF6" w:rsidR="00287B9B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Range of conditions</w:t>
            </w:r>
          </w:p>
        </w:tc>
      </w:tr>
      <w:tr w:rsidR="00360BB9" w:rsidRPr="00360BB9" w14:paraId="5684652F" w14:textId="77777777" w:rsidTr="60AB0C3E">
        <w:trPr>
          <w:trHeight w:val="446"/>
        </w:trPr>
        <w:tc>
          <w:tcPr>
            <w:tcW w:w="8717" w:type="dxa"/>
            <w:gridSpan w:val="2"/>
            <w:shd w:val="clear" w:color="auto" w:fill="F2F2F2" w:themeFill="background1" w:themeFillShade="F2"/>
          </w:tcPr>
          <w:p w14:paraId="22A607C2" w14:textId="77777777" w:rsidR="00287B9B" w:rsidRPr="00360BB9" w:rsidRDefault="00287B9B" w:rsidP="00360BB9">
            <w:pPr>
              <w:pStyle w:val="Fieldtitle"/>
              <w:jc w:val="center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Assessment requirements</w:t>
            </w:r>
          </w:p>
        </w:tc>
      </w:tr>
      <w:tr w:rsidR="00360BB9" w:rsidRPr="00360BB9" w14:paraId="7700A7A2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6BCBEEEE" w14:textId="0F005BBF" w:rsidR="00287B9B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6685" w:type="dxa"/>
          </w:tcPr>
          <w:p w14:paraId="6E6C9FEA" w14:textId="671EF665" w:rsidR="007F3D25" w:rsidRPr="00360BB9" w:rsidRDefault="01BA9096" w:rsidP="00360BB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Evidence of the ability to complete tasks outlined in the elements and performance criteria of this unit must be demonstrated in the context of the job role and must include:</w:t>
            </w:r>
          </w:p>
          <w:p w14:paraId="15D26E72" w14:textId="0CA5B33A" w:rsidR="007F3D25" w:rsidRPr="00360BB9" w:rsidRDefault="01BA9096" w:rsidP="00360BB9">
            <w:pPr>
              <w:pStyle w:val="ListParagraph"/>
              <w:numPr>
                <w:ilvl w:val="0"/>
                <w:numId w:val="1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Completion of three group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707D0455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707D0455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sessions, where the individual consistently:</w:t>
            </w:r>
          </w:p>
          <w:p w14:paraId="6A8AA810" w14:textId="5DA05C23" w:rsidR="007F3D25" w:rsidRPr="00360BB9" w:rsidRDefault="01BA9096" w:rsidP="00360BB9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Follows organisational safety procedures</w:t>
            </w:r>
          </w:p>
          <w:p w14:paraId="5E87A449" w14:textId="411F7F70" w:rsidR="007F3D25" w:rsidRPr="00360BB9" w:rsidRDefault="01BA9096" w:rsidP="00360BB9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Safely identifies and negotiates typical flatwater hazards</w:t>
            </w:r>
          </w:p>
          <w:p w14:paraId="07DB8C57" w14:textId="2D5B1E72" w:rsidR="007F3D25" w:rsidRPr="00360BB9" w:rsidRDefault="01BA9096" w:rsidP="00360BB9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Controls the direction of the paddle board forward, in reverse, and when turning, using appropriate stance and the following strokes:</w:t>
            </w:r>
          </w:p>
          <w:p w14:paraId="79C5B235" w14:textId="0E876261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paddle strokes</w:t>
            </w:r>
          </w:p>
          <w:p w14:paraId="24AF5BC7" w14:textId="504B7069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sweep strokes</w:t>
            </w:r>
          </w:p>
          <w:p w14:paraId="1A49C402" w14:textId="7B8E9F85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Bow draw stroke</w:t>
            </w:r>
          </w:p>
          <w:p w14:paraId="67FF010D" w14:textId="19978E26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Emergency stop</w:t>
            </w:r>
          </w:p>
          <w:p w14:paraId="793E0508" w14:textId="0F234F0A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Feathered draw</w:t>
            </w:r>
          </w:p>
          <w:p w14:paraId="3CCEA977" w14:textId="4FB80494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Sculling draw</w:t>
            </w:r>
          </w:p>
          <w:p w14:paraId="6D52DDB5" w14:textId="3F0CDAD2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Forward J stroke</w:t>
            </w:r>
          </w:p>
          <w:p w14:paraId="5B167705" w14:textId="74E22544" w:rsidR="007F3D25" w:rsidRPr="00360BB9" w:rsidRDefault="01BA9096" w:rsidP="00360BB9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Low support stroke</w:t>
            </w:r>
          </w:p>
          <w:p w14:paraId="10F0CB59" w14:textId="633635A3" w:rsidR="007F3D25" w:rsidRPr="00360BB9" w:rsidRDefault="01BA9096" w:rsidP="00360BB9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Participation in simulated situations to:</w:t>
            </w:r>
          </w:p>
          <w:p w14:paraId="59DAAA5C" w14:textId="302A290F" w:rsidR="007F3D25" w:rsidRPr="00360BB9" w:rsidRDefault="01BA9096" w:rsidP="00360BB9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Re-establish a flipped </w:t>
            </w:r>
            <w:r w:rsidR="3FA23FCD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and remount in deep water on </w:t>
            </w:r>
            <w:r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occasions</w:t>
            </w:r>
          </w:p>
          <w:p w14:paraId="59BC8466" w14:textId="1C3DA67B" w:rsidR="007F3D25" w:rsidRPr="00360BB9" w:rsidRDefault="01BA9096" w:rsidP="00360BB9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 xml:space="preserve">Swim a maximum of </w:t>
            </w:r>
            <w:r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50 metres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to return to shore when separated from the </w:t>
            </w:r>
            <w:r w:rsidR="1B37B245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on </w:t>
            </w:r>
            <w:r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occasions</w:t>
            </w:r>
          </w:p>
          <w:p w14:paraId="5ADABA23" w14:textId="562C4122" w:rsidR="007F3D25" w:rsidRPr="00360BB9" w:rsidRDefault="01BA9096" w:rsidP="00360BB9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Complete </w:t>
            </w:r>
            <w:r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deep water rescues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, each involving assisting a single paddler to re-establish </w:t>
            </w:r>
          </w:p>
          <w:p w14:paraId="750FB787" w14:textId="1C05DA8D" w:rsidR="007F3D25" w:rsidRPr="00360BB9" w:rsidRDefault="01BA9096" w:rsidP="00360BB9">
            <w:pPr>
              <w:pStyle w:val="ListParagraph"/>
              <w:numPr>
                <w:ilvl w:val="1"/>
                <w:numId w:val="1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Provide </w:t>
            </w:r>
            <w:r w:rsidRPr="00360BB9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tows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using a towline with a quick-release system</w:t>
            </w:r>
          </w:p>
        </w:tc>
      </w:tr>
      <w:tr w:rsidR="00360BB9" w:rsidRPr="00360BB9" w14:paraId="0CF9B506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004E7EBD" w14:textId="68FE2FB8" w:rsidR="00287B9B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  <w:tc>
          <w:tcPr>
            <w:tcW w:w="6685" w:type="dxa"/>
          </w:tcPr>
          <w:p w14:paraId="437B474E" w14:textId="41C58C18" w:rsidR="005532D3" w:rsidRPr="00360BB9" w:rsidRDefault="4262B954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Demonstrated knowledge required to complete the tasks outlined in the elements and performance criteria of this unit:</w:t>
            </w:r>
          </w:p>
          <w:p w14:paraId="4AAC1745" w14:textId="778D4C0B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Organisational safety and emergency response procedures for paddle boarding activities</w:t>
            </w:r>
          </w:p>
          <w:p w14:paraId="765696B7" w14:textId="72FE3FEB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Exposure protection and swimwear suitable for paddle boarding activities, including:</w:t>
            </w:r>
          </w:p>
          <w:p w14:paraId="3D57E69D" w14:textId="14703D7A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Types of swimwear that protect against weather and water conditions, including sun exposure, varying temperatures, and wind</w:t>
            </w:r>
          </w:p>
          <w:p w14:paraId="38F2AF92" w14:textId="1A120D41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Features and uses of exposure suits of different styles and grades suited </w:t>
            </w:r>
            <w:r w:rsidR="2B14D4B7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o varying conditions</w:t>
            </w:r>
          </w:p>
          <w:p w14:paraId="0817463E" w14:textId="688CF8B0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Types of footwear suitable for paddle boarding, including specialist footwear and when it is preferred over bare feet</w:t>
            </w:r>
          </w:p>
          <w:p w14:paraId="049A3270" w14:textId="6754032E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Types of </w:t>
            </w:r>
            <w:r w:rsidR="1E5AE84F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suitable for use in flatwater conditions, including:</w:t>
            </w:r>
          </w:p>
          <w:p w14:paraId="22D8AD66" w14:textId="1AFF4EA4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Location and function of different parts of the board</w:t>
            </w:r>
          </w:p>
          <w:p w14:paraId="6B2E9979" w14:textId="26122929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Construction materials and their effects on performance, including advantages and disadvantages</w:t>
            </w:r>
          </w:p>
          <w:p w14:paraId="566A9A12" w14:textId="7160691E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Design features, handling characteristics and limitations, including manoeuvrability, stability, and speed</w:t>
            </w:r>
          </w:p>
          <w:p w14:paraId="60B6CBD1" w14:textId="397BD86E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Features and use of leashes</w:t>
            </w:r>
          </w:p>
          <w:p w14:paraId="63E463CD" w14:textId="156AB038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Types of paddles suitable for use in flatwater conditions, including:</w:t>
            </w:r>
          </w:p>
          <w:p w14:paraId="33D773E4" w14:textId="79B68378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Different construction materials and designs</w:t>
            </w:r>
          </w:p>
          <w:p w14:paraId="7E8E1D89" w14:textId="6EC10BC6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Effects on performance, including advantages and disadvantages</w:t>
            </w:r>
          </w:p>
          <w:p w14:paraId="70FA3291" w14:textId="3DD4FECB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 xml:space="preserve">Communication protocols for group paddle </w:t>
            </w:r>
            <w:r w:rsidR="3147BB9B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activities, including:</w:t>
            </w:r>
          </w:p>
          <w:p w14:paraId="77CE6AAD" w14:textId="0111A931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Verbal calls</w:t>
            </w:r>
          </w:p>
          <w:p w14:paraId="12D144DE" w14:textId="2AFFC6D4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Hand and paddle signals, including distress signals</w:t>
            </w:r>
          </w:p>
          <w:p w14:paraId="71683B0F" w14:textId="27B53A6C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Use of whistles</w:t>
            </w:r>
          </w:p>
          <w:p w14:paraId="6E7903AD" w14:textId="76280B8A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Hydrological features of flatwater environments (e.g. lakes, dams, slow-moving rivers) sufficient to understand their impact on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D47C50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D47C50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activities</w:t>
            </w:r>
          </w:p>
          <w:p w14:paraId="084CB035" w14:textId="096E3B69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Typical hazards associated with paddling and swimming in flatwater conditions, and techniques used to safely negotiate them, including:</w:t>
            </w:r>
          </w:p>
          <w:p w14:paraId="7F9A388E" w14:textId="6F685F14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Currents</w:t>
            </w:r>
          </w:p>
          <w:p w14:paraId="0822A8E4" w14:textId="3EC5DCF6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Built structures such as weirs and piers</w:t>
            </w:r>
          </w:p>
          <w:p w14:paraId="01669265" w14:textId="68A8B4E2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Steep or slippery banks and shorelines</w:t>
            </w:r>
          </w:p>
          <w:p w14:paraId="191D3296" w14:textId="346B7ABB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Overhanging trees and fallen trees in waterways</w:t>
            </w:r>
          </w:p>
          <w:p w14:paraId="23EF3E61" w14:textId="2833A37E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Submerged logs, rocks, and vegetation</w:t>
            </w:r>
          </w:p>
          <w:p w14:paraId="29AC57E9" w14:textId="5120AF17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Areas of dark, deep, or cold water</w:t>
            </w:r>
          </w:p>
          <w:p w14:paraId="5B52496F" w14:textId="039D9AE7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Presence of boating traffic</w:t>
            </w:r>
          </w:p>
          <w:p w14:paraId="7EA012F4" w14:textId="4F1605A9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Techniques used in flatwater conditions to launch, mount, land, and dismount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774B3BBE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774B3BBE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from shore</w:t>
            </w:r>
          </w:p>
          <w:p w14:paraId="30796A59" w14:textId="28F7A471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 range of strokes used to direct </w:t>
            </w:r>
            <w:proofErr w:type="spellStart"/>
            <w:r w:rsidR="212DFB99"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paddlecraft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forward, in reverse, and when turning, including:</w:t>
            </w:r>
          </w:p>
          <w:p w14:paraId="10AB1E8A" w14:textId="58E923E6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paddle strokes</w:t>
            </w:r>
          </w:p>
          <w:p w14:paraId="63D237DA" w14:textId="7C43FD0F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sweep strokes</w:t>
            </w:r>
          </w:p>
          <w:p w14:paraId="457C4A2B" w14:textId="71656696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Bow draw stroke</w:t>
            </w:r>
          </w:p>
          <w:p w14:paraId="15C227D2" w14:textId="4CC48BC1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Emergency stop</w:t>
            </w:r>
          </w:p>
          <w:p w14:paraId="6FE527BE" w14:textId="0614FC73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For each of the above strokes:</w:t>
            </w:r>
          </w:p>
          <w:p w14:paraId="5E2DA574" w14:textId="238126AA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Correct posture and foot position</w:t>
            </w:r>
          </w:p>
          <w:p w14:paraId="2ECB0D9A" w14:textId="7F40D194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Correct hand placement on the paddle, including the movement of top and bottom hands</w:t>
            </w:r>
          </w:p>
          <w:p w14:paraId="5CDD832B" w14:textId="1D4639B5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Arm and body movement required for correct blade placement in the water</w:t>
            </w:r>
          </w:p>
          <w:p w14:paraId="306AF6DE" w14:textId="7C9665A4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 entry and exit points relative to board and body position</w:t>
            </w:r>
          </w:p>
          <w:p w14:paraId="317CC08F" w14:textId="20D19EB4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Appropriate paddle depth in the water to achieve an effective stroke</w:t>
            </w:r>
          </w:p>
          <w:p w14:paraId="68991E63" w14:textId="2DC14573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Correct paddle blade angle throughout the stroke</w:t>
            </w:r>
          </w:p>
          <w:p w14:paraId="67319D1A" w14:textId="1C134EA3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Self-rescue techniques, including:</w:t>
            </w:r>
          </w:p>
          <w:p w14:paraId="3BCCA9D5" w14:textId="090239C1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Techniques for flipping and remounting a paddle board in deep water</w:t>
            </w:r>
          </w:p>
          <w:p w14:paraId="46410D18" w14:textId="3494AC1A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Methods for controlling and manoeuvring the paddle and board to reach rescue craft or shore</w:t>
            </w:r>
          </w:p>
          <w:p w14:paraId="639E16FE" w14:textId="1FDF92EF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Appropriate swimming strokes and techniques, including defensive and aggressive strategies</w:t>
            </w:r>
          </w:p>
          <w:p w14:paraId="27E90DEF" w14:textId="7046B6CF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Techniques for taking breaks when tired while swimming, including floating and treading water</w:t>
            </w:r>
          </w:p>
          <w:p w14:paraId="60C3F8F3" w14:textId="6F9E0F22" w:rsidR="005532D3" w:rsidRPr="00360BB9" w:rsidRDefault="4262B954" w:rsidP="00360BB9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Deep water rescue techniques specific to flatwater conditions and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D47C50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, including:</w:t>
            </w:r>
          </w:p>
          <w:p w14:paraId="29AF17F7" w14:textId="2FEA1556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Approach and board-flipping techniques</w:t>
            </w:r>
          </w:p>
          <w:p w14:paraId="2CAA5F06" w14:textId="3E5943C7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Use of a towline with quick-release systems, including appropriate knots and how to tie them</w:t>
            </w:r>
          </w:p>
          <w:p w14:paraId="385AC30E" w14:textId="1C1BFECF" w:rsidR="005532D3" w:rsidRPr="00360BB9" w:rsidRDefault="4262B954" w:rsidP="00360BB9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Roles and responsibilities that can be assigned to team members and participants to effectively complete a rescue</w:t>
            </w:r>
          </w:p>
        </w:tc>
      </w:tr>
      <w:tr w:rsidR="00360BB9" w:rsidRPr="00360BB9" w14:paraId="16759938" w14:textId="77777777" w:rsidTr="00360BB9">
        <w:trPr>
          <w:trHeight w:val="10920"/>
        </w:trPr>
        <w:tc>
          <w:tcPr>
            <w:tcW w:w="2032" w:type="dxa"/>
            <w:shd w:val="clear" w:color="auto" w:fill="F2F2F2" w:themeFill="background1" w:themeFillShade="F2"/>
          </w:tcPr>
          <w:p w14:paraId="77160687" w14:textId="1F417C38" w:rsidR="7FCC1627" w:rsidRPr="00360BB9" w:rsidRDefault="7FCC1627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685" w:type="dxa"/>
          </w:tcPr>
          <w:p w14:paraId="3262822A" w14:textId="108421C2" w:rsidR="00D03FD0" w:rsidRPr="00360BB9" w:rsidRDefault="00D03FD0" w:rsidP="00360BB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0BB9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4AE0A3E3" w14:textId="44956578" w:rsidR="7FCC1627" w:rsidRPr="00360BB9" w:rsidRDefault="7FCC1627" w:rsidP="00360BB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Skills must be demonstrated on inland flatwater environments, which may include lakes, dams or slow-moving rivers. The environment must meet the following conditions:</w:t>
            </w:r>
          </w:p>
          <w:p w14:paraId="28856F61" w14:textId="1ABE2A35" w:rsidR="7FCC1627" w:rsidRPr="00360BB9" w:rsidRDefault="7FCC1627" w:rsidP="00360BB9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Wind conditions are less than moderate</w:t>
            </w:r>
          </w:p>
          <w:p w14:paraId="07B207C4" w14:textId="115943E9" w:rsidR="7FCC1627" w:rsidRPr="00360BB9" w:rsidRDefault="7FCC1627" w:rsidP="00360BB9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Current flow is consistently documented as less than 1 knot</w:t>
            </w:r>
          </w:p>
          <w:p w14:paraId="58D8CC03" w14:textId="17F26D03" w:rsidR="7FCC1627" w:rsidRPr="00360BB9" w:rsidRDefault="7FCC1627" w:rsidP="00360BB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An environment must not be classified as flatwater if any of the following are present:</w:t>
            </w:r>
          </w:p>
          <w:p w14:paraId="53FE40CA" w14:textId="1BC14CEC" w:rsidR="7FCC1627" w:rsidRPr="00360BB9" w:rsidRDefault="7FCC1627" w:rsidP="00360BB9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Rapids of any grade</w:t>
            </w:r>
          </w:p>
          <w:p w14:paraId="767EE7EB" w14:textId="1760695F" w:rsidR="7FCC1627" w:rsidRPr="00360BB9" w:rsidRDefault="7FCC1627" w:rsidP="00360BB9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Surf of any size</w:t>
            </w:r>
          </w:p>
          <w:p w14:paraId="0419682F" w14:textId="0D4E645F" w:rsidR="7FCC1627" w:rsidRPr="00360BB9" w:rsidRDefault="7FCC1627" w:rsidP="00360BB9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Fetch greater than 1 nautical mile</w:t>
            </w:r>
          </w:p>
          <w:p w14:paraId="57CB3F26" w14:textId="5995D328" w:rsidR="7FCC1627" w:rsidRPr="00360BB9" w:rsidRDefault="7FCC1627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The following resources must be available to replicate industry conditions of operation:</w:t>
            </w:r>
          </w:p>
          <w:p w14:paraId="1979C240" w14:textId="237F06DC" w:rsidR="7FCC1627" w:rsidRPr="00360BB9" w:rsidRDefault="7FCC1627" w:rsidP="00360BB9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First aid equipment</w:t>
            </w:r>
          </w:p>
          <w:p w14:paraId="68DFAE27" w14:textId="1CFE8BE9" w:rsidR="7FCC1627" w:rsidRPr="00360BB9" w:rsidRDefault="7FCC1627" w:rsidP="00360BB9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Communication equipment for emergency response</w:t>
            </w:r>
          </w:p>
          <w:p w14:paraId="71212C12" w14:textId="1E7F7F09" w:rsidR="7FCC1627" w:rsidRPr="00360BB9" w:rsidRDefault="7FCC1627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Assessment must ensure access to and use of:</w:t>
            </w:r>
          </w:p>
          <w:p w14:paraId="1CEF444A" w14:textId="6942839F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 group of participants with whom the individual interacts during </w:t>
            </w: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D47C50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activities</w:t>
            </w:r>
          </w:p>
          <w:p w14:paraId="6A704889" w14:textId="75A82D1A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Exposure protection swimwear suitable for conditions, and exposure suits as required</w:t>
            </w:r>
          </w:p>
          <w:p w14:paraId="243B9074" w14:textId="0D0E8153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Pea-less whistles that are not affected by water</w:t>
            </w:r>
          </w:p>
          <w:p w14:paraId="249531DD" w14:textId="260177A7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proofErr w:type="spellStart"/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D47C50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</w:p>
          <w:p w14:paraId="20011439" w14:textId="52C952D7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Paddles</w:t>
            </w:r>
          </w:p>
          <w:p w14:paraId="3DAD42EE" w14:textId="0167A5DF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Rescue equipment, including:</w:t>
            </w:r>
          </w:p>
          <w:p w14:paraId="128CB96A" w14:textId="64FA7C8C" w:rsidR="7FCC1627" w:rsidRPr="00360BB9" w:rsidRDefault="7FCC1627" w:rsidP="00360BB9">
            <w:pPr>
              <w:pStyle w:val="ListParagraph"/>
              <w:numPr>
                <w:ilvl w:val="1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Towlines</w:t>
            </w:r>
          </w:p>
          <w:p w14:paraId="6DCDBD33" w14:textId="0563193D" w:rsidR="7FCC1627" w:rsidRPr="00360BB9" w:rsidRDefault="7FCC1627" w:rsidP="00360BB9">
            <w:pPr>
              <w:pStyle w:val="ListParagraph"/>
              <w:numPr>
                <w:ilvl w:val="1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Knives</w:t>
            </w:r>
          </w:p>
          <w:p w14:paraId="5E9AB801" w14:textId="5E7520D9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Template safety checklists</w:t>
            </w:r>
          </w:p>
          <w:p w14:paraId="2901A52C" w14:textId="6C8E9875" w:rsidR="7FCC1627" w:rsidRPr="00360BB9" w:rsidRDefault="7FCC1627" w:rsidP="00360BB9">
            <w:pPr>
              <w:pStyle w:val="ListParagraph"/>
              <w:numPr>
                <w:ilvl w:val="0"/>
                <w:numId w:val="2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Organisational safety and emergency response procedures for paddle boarding activities</w:t>
            </w:r>
          </w:p>
        </w:tc>
      </w:tr>
      <w:tr w:rsidR="00360BB9" w:rsidRPr="00360BB9" w14:paraId="7DEA67E9" w14:textId="77777777" w:rsidTr="00360BB9">
        <w:trPr>
          <w:trHeight w:val="300"/>
        </w:trPr>
        <w:tc>
          <w:tcPr>
            <w:tcW w:w="2032" w:type="dxa"/>
            <w:shd w:val="clear" w:color="auto" w:fill="F2F2F2" w:themeFill="background1" w:themeFillShade="F2"/>
          </w:tcPr>
          <w:p w14:paraId="6725EAB2" w14:textId="1CB5ED8F" w:rsidR="00287B9B" w:rsidRPr="00360BB9" w:rsidRDefault="00287B9B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>Unit mapping information</w:t>
            </w:r>
          </w:p>
        </w:tc>
        <w:tc>
          <w:tcPr>
            <w:tcW w:w="6685" w:type="dxa"/>
          </w:tcPr>
          <w:p w14:paraId="0333787B" w14:textId="77777777" w:rsidR="00287B9B" w:rsidRPr="00360BB9" w:rsidRDefault="00BC4451" w:rsidP="00360BB9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No equivalent unit</w:t>
            </w:r>
          </w:p>
          <w:p w14:paraId="68A1BF67" w14:textId="77777777" w:rsidR="00C338BB" w:rsidRPr="00360BB9" w:rsidRDefault="00C338BB" w:rsidP="00360BB9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This unit combines content from: </w:t>
            </w:r>
          </w:p>
          <w:p w14:paraId="2038BF85" w14:textId="77777777" w:rsidR="00C338BB" w:rsidRPr="00360BB9" w:rsidRDefault="00C338BB" w:rsidP="00360BB9">
            <w:pPr>
              <w:pStyle w:val="ListParagraph"/>
              <w:numPr>
                <w:ilvl w:val="0"/>
                <w:numId w:val="8"/>
              </w:numPr>
              <w:rPr>
                <w:rFonts w:eastAsia="Aptos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Aptos" w:cs="Arial"/>
                <w:color w:val="000000" w:themeColor="text1"/>
                <w:sz w:val="22"/>
                <w:szCs w:val="22"/>
              </w:rPr>
              <w:t>SISOKYK003 Paddle a kayak on grade 2 rivers</w:t>
            </w:r>
          </w:p>
          <w:p w14:paraId="6C5E6F8D" w14:textId="3C18076A" w:rsidR="00C338BB" w:rsidRPr="00360BB9" w:rsidRDefault="00C338BB" w:rsidP="00360BB9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360BB9">
              <w:rPr>
                <w:rStyle w:val="normaltextrun"/>
                <w:rFonts w:eastAsia="Calibri" w:cs="Arial"/>
                <w:i w:val="0"/>
                <w:color w:val="000000" w:themeColor="text1"/>
                <w:sz w:val="22"/>
                <w:szCs w:val="22"/>
              </w:rPr>
              <w:t>SISOCNE004 Paddle a canoe on grade 2 rivers</w:t>
            </w:r>
          </w:p>
        </w:tc>
      </w:tr>
      <w:tr w:rsidR="00360BB9" w:rsidRPr="00360BB9" w14:paraId="590F21F4" w14:textId="77777777" w:rsidTr="00360BB9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59425BCA" w14:textId="3335772D" w:rsidR="00884D95" w:rsidRPr="00360BB9" w:rsidRDefault="00884D95" w:rsidP="00360BB9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 xml:space="preserve">Links </w:t>
            </w:r>
          </w:p>
        </w:tc>
        <w:tc>
          <w:tcPr>
            <w:tcW w:w="6685" w:type="dxa"/>
          </w:tcPr>
          <w:p w14:paraId="75B79E94" w14:textId="672550A8" w:rsidR="00884D95" w:rsidRPr="00360BB9" w:rsidRDefault="00884D95" w:rsidP="00360BB9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360BB9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Link to Companion Volume Implementation Guide</w:t>
            </w:r>
          </w:p>
          <w:p w14:paraId="61C837BC" w14:textId="1451917A" w:rsidR="00220865" w:rsidRPr="00360BB9" w:rsidRDefault="00220865" w:rsidP="00360BB9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hyperlink r:id="rId11">
              <w:r w:rsidRPr="00360BB9">
                <w:rPr>
                  <w:rStyle w:val="Hyperlink"/>
                  <w:rFonts w:eastAsia="Calibri" w:cs="Arial"/>
                  <w:i w:val="0"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360BB9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49674BE" w14:textId="77777777" w:rsidR="006A193F" w:rsidRPr="00DE1D07" w:rsidRDefault="006A193F" w:rsidP="00DE1D07">
      <w:pPr>
        <w:pStyle w:val="Guidancetext"/>
        <w:rPr>
          <w:rFonts w:cs="Arial"/>
          <w:sz w:val="22"/>
          <w:szCs w:val="22"/>
        </w:rPr>
      </w:pPr>
    </w:p>
    <w:sectPr w:rsidR="006A193F" w:rsidRPr="00DE1D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80B7" w14:textId="77777777" w:rsidR="006C7E53" w:rsidRDefault="006C7E53" w:rsidP="006A193F">
      <w:pPr>
        <w:spacing w:line="240" w:lineRule="auto"/>
      </w:pPr>
      <w:r>
        <w:separator/>
      </w:r>
    </w:p>
  </w:endnote>
  <w:endnote w:type="continuationSeparator" w:id="0">
    <w:p w14:paraId="0302C11E" w14:textId="77777777" w:rsidR="006C7E53" w:rsidRDefault="006C7E53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C2A" w14:textId="77777777" w:rsidR="00634783" w:rsidRDefault="00634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93D0" w14:textId="77777777" w:rsidR="00634783" w:rsidRDefault="00634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4642" w14:textId="77777777" w:rsidR="00634783" w:rsidRDefault="00634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2A69" w14:textId="77777777" w:rsidR="006C7E53" w:rsidRDefault="006C7E53" w:rsidP="006A193F">
      <w:pPr>
        <w:spacing w:line="240" w:lineRule="auto"/>
      </w:pPr>
      <w:r>
        <w:separator/>
      </w:r>
    </w:p>
  </w:footnote>
  <w:footnote w:type="continuationSeparator" w:id="0">
    <w:p w14:paraId="39488DDA" w14:textId="77777777" w:rsidR="006C7E53" w:rsidRDefault="006C7E53" w:rsidP="006A1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BD83" w14:textId="77777777" w:rsidR="00634783" w:rsidRDefault="00634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0D74" w14:textId="08D2226A" w:rsidR="29E2C0B9" w:rsidRPr="003A5CD2" w:rsidRDefault="29E2C0B9" w:rsidP="003A5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8454" w14:textId="77777777" w:rsidR="00634783" w:rsidRDefault="00634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EF2"/>
    <w:multiLevelType w:val="multilevel"/>
    <w:tmpl w:val="F926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4354"/>
    <w:multiLevelType w:val="hybridMultilevel"/>
    <w:tmpl w:val="51BC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503C"/>
    <w:multiLevelType w:val="multilevel"/>
    <w:tmpl w:val="B93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E3C73"/>
    <w:multiLevelType w:val="multilevel"/>
    <w:tmpl w:val="7E5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6051C"/>
    <w:multiLevelType w:val="hybridMultilevel"/>
    <w:tmpl w:val="44C6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27EA"/>
    <w:multiLevelType w:val="multilevel"/>
    <w:tmpl w:val="FBFE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E5513"/>
    <w:multiLevelType w:val="hybridMultilevel"/>
    <w:tmpl w:val="8BB414F8"/>
    <w:lvl w:ilvl="0" w:tplc="38C073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44483"/>
    <w:multiLevelType w:val="multilevel"/>
    <w:tmpl w:val="4BC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571D9"/>
    <w:multiLevelType w:val="multilevel"/>
    <w:tmpl w:val="D584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52AF4"/>
    <w:multiLevelType w:val="multilevel"/>
    <w:tmpl w:val="34B8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16C9F"/>
    <w:multiLevelType w:val="hybridMultilevel"/>
    <w:tmpl w:val="ACF0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442E9"/>
    <w:multiLevelType w:val="multilevel"/>
    <w:tmpl w:val="34E2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725EB"/>
    <w:multiLevelType w:val="multilevel"/>
    <w:tmpl w:val="D8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D716E"/>
    <w:multiLevelType w:val="hybridMultilevel"/>
    <w:tmpl w:val="9148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22BB"/>
    <w:multiLevelType w:val="multilevel"/>
    <w:tmpl w:val="1A5E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3BFDF"/>
    <w:multiLevelType w:val="hybridMultilevel"/>
    <w:tmpl w:val="1C789A4C"/>
    <w:lvl w:ilvl="0" w:tplc="E6FC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20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C2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0B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C6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00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AC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4E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AA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C4414"/>
    <w:multiLevelType w:val="multilevel"/>
    <w:tmpl w:val="DC7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5A3BBA"/>
    <w:multiLevelType w:val="hybridMultilevel"/>
    <w:tmpl w:val="0F60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7609FD"/>
    <w:multiLevelType w:val="hybridMultilevel"/>
    <w:tmpl w:val="BF1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710A"/>
    <w:multiLevelType w:val="hybridMultilevel"/>
    <w:tmpl w:val="BDF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635FF"/>
    <w:multiLevelType w:val="hybridMultilevel"/>
    <w:tmpl w:val="370ADA68"/>
    <w:lvl w:ilvl="0" w:tplc="6C1AB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00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CC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2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9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C3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66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0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70856"/>
    <w:multiLevelType w:val="hybridMultilevel"/>
    <w:tmpl w:val="07F6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F343E"/>
    <w:multiLevelType w:val="hybridMultilevel"/>
    <w:tmpl w:val="EBB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51943"/>
    <w:multiLevelType w:val="multilevel"/>
    <w:tmpl w:val="AFC2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B0647"/>
    <w:multiLevelType w:val="multilevel"/>
    <w:tmpl w:val="152A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27B0B"/>
    <w:multiLevelType w:val="hybridMultilevel"/>
    <w:tmpl w:val="6BD2C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D4869A"/>
    <w:multiLevelType w:val="hybridMultilevel"/>
    <w:tmpl w:val="7C541D1C"/>
    <w:lvl w:ilvl="0" w:tplc="12943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47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41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66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88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8A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03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81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C9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B06D2"/>
    <w:multiLevelType w:val="multilevel"/>
    <w:tmpl w:val="9960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B7EC2"/>
    <w:multiLevelType w:val="hybridMultilevel"/>
    <w:tmpl w:val="F49452DA"/>
    <w:lvl w:ilvl="0" w:tplc="C0981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2A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02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4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20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86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20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C6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4C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C388D"/>
    <w:multiLevelType w:val="multilevel"/>
    <w:tmpl w:val="79C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014FC"/>
    <w:multiLevelType w:val="hybridMultilevel"/>
    <w:tmpl w:val="6EE0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14000"/>
    <w:multiLevelType w:val="hybridMultilevel"/>
    <w:tmpl w:val="01CA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E61A3"/>
    <w:multiLevelType w:val="hybridMultilevel"/>
    <w:tmpl w:val="FC2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BF2A9"/>
    <w:multiLevelType w:val="hybridMultilevel"/>
    <w:tmpl w:val="9350CC24"/>
    <w:lvl w:ilvl="0" w:tplc="1E54C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23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6F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E4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A5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4F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EE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26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E2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8686C"/>
    <w:multiLevelType w:val="multilevel"/>
    <w:tmpl w:val="8EE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BD5DC9"/>
    <w:multiLevelType w:val="hybridMultilevel"/>
    <w:tmpl w:val="8536E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A394B"/>
    <w:multiLevelType w:val="hybridMultilevel"/>
    <w:tmpl w:val="5ECAD5B4"/>
    <w:lvl w:ilvl="0" w:tplc="00D68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84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C1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CA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05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25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40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A5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BB852"/>
    <w:multiLevelType w:val="hybridMultilevel"/>
    <w:tmpl w:val="BD109666"/>
    <w:lvl w:ilvl="0" w:tplc="73249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7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C0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6F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2B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64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64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6B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E1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C27BF"/>
    <w:multiLevelType w:val="multilevel"/>
    <w:tmpl w:val="F51E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8C0FBE"/>
    <w:multiLevelType w:val="multilevel"/>
    <w:tmpl w:val="5A8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D55AD"/>
    <w:multiLevelType w:val="multilevel"/>
    <w:tmpl w:val="1B60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BD5093"/>
    <w:multiLevelType w:val="hybridMultilevel"/>
    <w:tmpl w:val="95D6D256"/>
    <w:lvl w:ilvl="0" w:tplc="CEE25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85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6F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2B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41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65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02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B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0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E2493"/>
    <w:multiLevelType w:val="hybridMultilevel"/>
    <w:tmpl w:val="95D4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887208">
    <w:abstractNumId w:val="44"/>
  </w:num>
  <w:num w:numId="2" w16cid:durableId="187304165">
    <w:abstractNumId w:val="15"/>
  </w:num>
  <w:num w:numId="3" w16cid:durableId="1869903050">
    <w:abstractNumId w:val="38"/>
  </w:num>
  <w:num w:numId="4" w16cid:durableId="1584292192">
    <w:abstractNumId w:val="35"/>
  </w:num>
  <w:num w:numId="5" w16cid:durableId="621687071">
    <w:abstractNumId w:val="21"/>
  </w:num>
  <w:num w:numId="6" w16cid:durableId="300576921">
    <w:abstractNumId w:val="39"/>
  </w:num>
  <w:num w:numId="7" w16cid:durableId="448621135">
    <w:abstractNumId w:val="28"/>
  </w:num>
  <w:num w:numId="8" w16cid:durableId="1647591495">
    <w:abstractNumId w:val="30"/>
  </w:num>
  <w:num w:numId="9" w16cid:durableId="144976382">
    <w:abstractNumId w:val="19"/>
  </w:num>
  <w:num w:numId="10" w16cid:durableId="170223204">
    <w:abstractNumId w:val="34"/>
  </w:num>
  <w:num w:numId="11" w16cid:durableId="188103862">
    <w:abstractNumId w:val="22"/>
  </w:num>
  <w:num w:numId="12" w16cid:durableId="1954052254">
    <w:abstractNumId w:val="1"/>
  </w:num>
  <w:num w:numId="13" w16cid:durableId="1875925025">
    <w:abstractNumId w:val="20"/>
  </w:num>
  <w:num w:numId="14" w16cid:durableId="1191645238">
    <w:abstractNumId w:val="10"/>
  </w:num>
  <w:num w:numId="15" w16cid:durableId="199783459">
    <w:abstractNumId w:val="23"/>
  </w:num>
  <w:num w:numId="16" w16cid:durableId="1869948587">
    <w:abstractNumId w:val="13"/>
  </w:num>
  <w:num w:numId="17" w16cid:durableId="1757169316">
    <w:abstractNumId w:val="27"/>
  </w:num>
  <w:num w:numId="18" w16cid:durableId="769082465">
    <w:abstractNumId w:val="40"/>
  </w:num>
  <w:num w:numId="19" w16cid:durableId="339239796">
    <w:abstractNumId w:val="18"/>
  </w:num>
  <w:num w:numId="20" w16cid:durableId="606810810">
    <w:abstractNumId w:val="26"/>
  </w:num>
  <w:num w:numId="21" w16cid:durableId="2049648801">
    <w:abstractNumId w:val="37"/>
  </w:num>
  <w:num w:numId="22" w16cid:durableId="967130403">
    <w:abstractNumId w:val="17"/>
  </w:num>
  <w:num w:numId="23" w16cid:durableId="2137333655">
    <w:abstractNumId w:val="4"/>
  </w:num>
  <w:num w:numId="24" w16cid:durableId="447093384">
    <w:abstractNumId w:val="45"/>
  </w:num>
  <w:num w:numId="25" w16cid:durableId="38018565">
    <w:abstractNumId w:val="32"/>
  </w:num>
  <w:num w:numId="26" w16cid:durableId="658271675">
    <w:abstractNumId w:val="31"/>
  </w:num>
  <w:num w:numId="27" w16cid:durableId="1774477403">
    <w:abstractNumId w:val="3"/>
  </w:num>
  <w:num w:numId="28" w16cid:durableId="1246063599">
    <w:abstractNumId w:val="43"/>
  </w:num>
  <w:num w:numId="29" w16cid:durableId="1755466966">
    <w:abstractNumId w:val="9"/>
  </w:num>
  <w:num w:numId="30" w16cid:durableId="1114594407">
    <w:abstractNumId w:val="14"/>
  </w:num>
  <w:num w:numId="31" w16cid:durableId="993728086">
    <w:abstractNumId w:val="5"/>
  </w:num>
  <w:num w:numId="32" w16cid:durableId="1993290056">
    <w:abstractNumId w:val="7"/>
  </w:num>
  <w:num w:numId="33" w16cid:durableId="1767536179">
    <w:abstractNumId w:val="12"/>
  </w:num>
  <w:num w:numId="34" w16cid:durableId="1020425014">
    <w:abstractNumId w:val="36"/>
  </w:num>
  <w:num w:numId="35" w16cid:durableId="46489168">
    <w:abstractNumId w:val="33"/>
  </w:num>
  <w:num w:numId="36" w16cid:durableId="1537695588">
    <w:abstractNumId w:val="42"/>
  </w:num>
  <w:num w:numId="37" w16cid:durableId="1153914915">
    <w:abstractNumId w:val="24"/>
  </w:num>
  <w:num w:numId="38" w16cid:durableId="1328627185">
    <w:abstractNumId w:val="16"/>
  </w:num>
  <w:num w:numId="39" w16cid:durableId="1399550319">
    <w:abstractNumId w:val="0"/>
  </w:num>
  <w:num w:numId="40" w16cid:durableId="1004473814">
    <w:abstractNumId w:val="2"/>
  </w:num>
  <w:num w:numId="41" w16cid:durableId="451479272">
    <w:abstractNumId w:val="11"/>
  </w:num>
  <w:num w:numId="42" w16cid:durableId="1015958819">
    <w:abstractNumId w:val="8"/>
  </w:num>
  <w:num w:numId="43" w16cid:durableId="1776485047">
    <w:abstractNumId w:val="41"/>
  </w:num>
  <w:num w:numId="44" w16cid:durableId="1882397705">
    <w:abstractNumId w:val="25"/>
  </w:num>
  <w:num w:numId="45" w16cid:durableId="795755175">
    <w:abstractNumId w:val="29"/>
  </w:num>
  <w:num w:numId="46" w16cid:durableId="1700541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movePersonalInformation/>
  <w:removeDateAndTime/>
  <w:doNotDisplayPageBoundaries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13"/>
    <w:rsid w:val="00023ECD"/>
    <w:rsid w:val="000267A0"/>
    <w:rsid w:val="00032939"/>
    <w:rsid w:val="000463A3"/>
    <w:rsid w:val="00052A43"/>
    <w:rsid w:val="00072EB7"/>
    <w:rsid w:val="000730F6"/>
    <w:rsid w:val="0009435B"/>
    <w:rsid w:val="000A065A"/>
    <w:rsid w:val="000A4D9D"/>
    <w:rsid w:val="000A5186"/>
    <w:rsid w:val="00112DBE"/>
    <w:rsid w:val="0012506B"/>
    <w:rsid w:val="00152982"/>
    <w:rsid w:val="0016028A"/>
    <w:rsid w:val="001778C7"/>
    <w:rsid w:val="00183848"/>
    <w:rsid w:val="00195784"/>
    <w:rsid w:val="001A05C8"/>
    <w:rsid w:val="001A46A2"/>
    <w:rsid w:val="001B4231"/>
    <w:rsid w:val="001C0E5E"/>
    <w:rsid w:val="001C3805"/>
    <w:rsid w:val="001C53F3"/>
    <w:rsid w:val="001E52ED"/>
    <w:rsid w:val="001F27E1"/>
    <w:rsid w:val="001F36DB"/>
    <w:rsid w:val="00220865"/>
    <w:rsid w:val="0022638E"/>
    <w:rsid w:val="0022730D"/>
    <w:rsid w:val="00232EDC"/>
    <w:rsid w:val="002369EF"/>
    <w:rsid w:val="0023740C"/>
    <w:rsid w:val="00243D70"/>
    <w:rsid w:val="0027712F"/>
    <w:rsid w:val="002817A4"/>
    <w:rsid w:val="00282A34"/>
    <w:rsid w:val="00287B9B"/>
    <w:rsid w:val="002965A0"/>
    <w:rsid w:val="002B0F77"/>
    <w:rsid w:val="002B75DD"/>
    <w:rsid w:val="002C07B4"/>
    <w:rsid w:val="002C1486"/>
    <w:rsid w:val="002D2644"/>
    <w:rsid w:val="002F7E56"/>
    <w:rsid w:val="0030170F"/>
    <w:rsid w:val="00307E2A"/>
    <w:rsid w:val="0031734B"/>
    <w:rsid w:val="00347BD1"/>
    <w:rsid w:val="003568B2"/>
    <w:rsid w:val="00360BB9"/>
    <w:rsid w:val="0037023E"/>
    <w:rsid w:val="00380885"/>
    <w:rsid w:val="00383EE6"/>
    <w:rsid w:val="0038480A"/>
    <w:rsid w:val="00391065"/>
    <w:rsid w:val="00392250"/>
    <w:rsid w:val="00392AA3"/>
    <w:rsid w:val="003A5CD2"/>
    <w:rsid w:val="003D045C"/>
    <w:rsid w:val="003E0AAD"/>
    <w:rsid w:val="003E1488"/>
    <w:rsid w:val="003F470F"/>
    <w:rsid w:val="00417201"/>
    <w:rsid w:val="00444174"/>
    <w:rsid w:val="00467934"/>
    <w:rsid w:val="004715DE"/>
    <w:rsid w:val="004735B5"/>
    <w:rsid w:val="0047445A"/>
    <w:rsid w:val="004A0E47"/>
    <w:rsid w:val="004B4EF1"/>
    <w:rsid w:val="004C50BE"/>
    <w:rsid w:val="004D0D87"/>
    <w:rsid w:val="004D6FAD"/>
    <w:rsid w:val="004E71A8"/>
    <w:rsid w:val="005059FF"/>
    <w:rsid w:val="0052220E"/>
    <w:rsid w:val="00543930"/>
    <w:rsid w:val="0054549D"/>
    <w:rsid w:val="005532D3"/>
    <w:rsid w:val="00570476"/>
    <w:rsid w:val="00573693"/>
    <w:rsid w:val="005925C5"/>
    <w:rsid w:val="005A6E3C"/>
    <w:rsid w:val="005C1563"/>
    <w:rsid w:val="005E2C46"/>
    <w:rsid w:val="005F0109"/>
    <w:rsid w:val="006268E5"/>
    <w:rsid w:val="00630333"/>
    <w:rsid w:val="00634783"/>
    <w:rsid w:val="00647A84"/>
    <w:rsid w:val="00686434"/>
    <w:rsid w:val="00693B93"/>
    <w:rsid w:val="006A193F"/>
    <w:rsid w:val="006B1991"/>
    <w:rsid w:val="006C7C1D"/>
    <w:rsid w:val="006C7E53"/>
    <w:rsid w:val="006E3FD0"/>
    <w:rsid w:val="006E7499"/>
    <w:rsid w:val="006F04F3"/>
    <w:rsid w:val="007257C9"/>
    <w:rsid w:val="00743F15"/>
    <w:rsid w:val="00752216"/>
    <w:rsid w:val="00792878"/>
    <w:rsid w:val="007A036F"/>
    <w:rsid w:val="007A2F6F"/>
    <w:rsid w:val="007B4F5D"/>
    <w:rsid w:val="007E0927"/>
    <w:rsid w:val="007F1A6E"/>
    <w:rsid w:val="007F3D25"/>
    <w:rsid w:val="008025C1"/>
    <w:rsid w:val="00803329"/>
    <w:rsid w:val="00807B4E"/>
    <w:rsid w:val="00807C2A"/>
    <w:rsid w:val="00816113"/>
    <w:rsid w:val="00821967"/>
    <w:rsid w:val="00840065"/>
    <w:rsid w:val="008479B9"/>
    <w:rsid w:val="0085030E"/>
    <w:rsid w:val="008647EC"/>
    <w:rsid w:val="00884D95"/>
    <w:rsid w:val="0088565B"/>
    <w:rsid w:val="0088718D"/>
    <w:rsid w:val="00890429"/>
    <w:rsid w:val="008956A2"/>
    <w:rsid w:val="008A057C"/>
    <w:rsid w:val="008C6C8C"/>
    <w:rsid w:val="00905D33"/>
    <w:rsid w:val="0090755C"/>
    <w:rsid w:val="00945D3E"/>
    <w:rsid w:val="009C056A"/>
    <w:rsid w:val="009C2AC9"/>
    <w:rsid w:val="009E37FF"/>
    <w:rsid w:val="009F3D22"/>
    <w:rsid w:val="00A0035D"/>
    <w:rsid w:val="00A366CC"/>
    <w:rsid w:val="00A37B0E"/>
    <w:rsid w:val="00A7294D"/>
    <w:rsid w:val="00A926A0"/>
    <w:rsid w:val="00AA59F9"/>
    <w:rsid w:val="00AB5572"/>
    <w:rsid w:val="00AC3AC5"/>
    <w:rsid w:val="00AE7208"/>
    <w:rsid w:val="00AF451F"/>
    <w:rsid w:val="00B26AE0"/>
    <w:rsid w:val="00B27CE2"/>
    <w:rsid w:val="00B40736"/>
    <w:rsid w:val="00B40F97"/>
    <w:rsid w:val="00B412AC"/>
    <w:rsid w:val="00B45730"/>
    <w:rsid w:val="00B47019"/>
    <w:rsid w:val="00B47422"/>
    <w:rsid w:val="00B83314"/>
    <w:rsid w:val="00B95AD5"/>
    <w:rsid w:val="00BB5398"/>
    <w:rsid w:val="00BC4451"/>
    <w:rsid w:val="00BD5A8F"/>
    <w:rsid w:val="00BE2B08"/>
    <w:rsid w:val="00BE3139"/>
    <w:rsid w:val="00BE4446"/>
    <w:rsid w:val="00BF1326"/>
    <w:rsid w:val="00BF32FB"/>
    <w:rsid w:val="00BF644C"/>
    <w:rsid w:val="00C2143B"/>
    <w:rsid w:val="00C338BB"/>
    <w:rsid w:val="00C52007"/>
    <w:rsid w:val="00C543AF"/>
    <w:rsid w:val="00C545F8"/>
    <w:rsid w:val="00C65AB8"/>
    <w:rsid w:val="00C8293A"/>
    <w:rsid w:val="00C8769B"/>
    <w:rsid w:val="00CA0E01"/>
    <w:rsid w:val="00CA2B96"/>
    <w:rsid w:val="00CA6AD6"/>
    <w:rsid w:val="00CB6321"/>
    <w:rsid w:val="00CC5E05"/>
    <w:rsid w:val="00CC6013"/>
    <w:rsid w:val="00CD66D5"/>
    <w:rsid w:val="00CE4FB3"/>
    <w:rsid w:val="00CE5C05"/>
    <w:rsid w:val="00D03FD0"/>
    <w:rsid w:val="00D062BC"/>
    <w:rsid w:val="00D1144B"/>
    <w:rsid w:val="00D23D72"/>
    <w:rsid w:val="00D32099"/>
    <w:rsid w:val="00D33656"/>
    <w:rsid w:val="00D33A29"/>
    <w:rsid w:val="00D47C50"/>
    <w:rsid w:val="00D7483B"/>
    <w:rsid w:val="00D809F3"/>
    <w:rsid w:val="00DC0376"/>
    <w:rsid w:val="00DC4885"/>
    <w:rsid w:val="00DE1D07"/>
    <w:rsid w:val="00E04DCF"/>
    <w:rsid w:val="00E14ADE"/>
    <w:rsid w:val="00E21BC0"/>
    <w:rsid w:val="00E2764C"/>
    <w:rsid w:val="00E650D9"/>
    <w:rsid w:val="00E73486"/>
    <w:rsid w:val="00E84645"/>
    <w:rsid w:val="00EB1B4E"/>
    <w:rsid w:val="00EB4A1A"/>
    <w:rsid w:val="00EB519C"/>
    <w:rsid w:val="00EB5B22"/>
    <w:rsid w:val="00F0121A"/>
    <w:rsid w:val="00F37CD5"/>
    <w:rsid w:val="00F410E1"/>
    <w:rsid w:val="00F45AA7"/>
    <w:rsid w:val="00F57E13"/>
    <w:rsid w:val="00F624A5"/>
    <w:rsid w:val="00FA3A20"/>
    <w:rsid w:val="00FA73AD"/>
    <w:rsid w:val="00FC6A7B"/>
    <w:rsid w:val="00FD29E3"/>
    <w:rsid w:val="00FD4E3F"/>
    <w:rsid w:val="00FE4B61"/>
    <w:rsid w:val="00FF3BE5"/>
    <w:rsid w:val="00FF7B15"/>
    <w:rsid w:val="01BA9096"/>
    <w:rsid w:val="04321900"/>
    <w:rsid w:val="0B86AC42"/>
    <w:rsid w:val="0BB09E49"/>
    <w:rsid w:val="0F099EA2"/>
    <w:rsid w:val="10FD835A"/>
    <w:rsid w:val="16704DEB"/>
    <w:rsid w:val="19CF18A4"/>
    <w:rsid w:val="1A23F048"/>
    <w:rsid w:val="1A240FB4"/>
    <w:rsid w:val="1B37B245"/>
    <w:rsid w:val="1CB4EE05"/>
    <w:rsid w:val="1D4DA5A8"/>
    <w:rsid w:val="1DA89142"/>
    <w:rsid w:val="1E5AE84F"/>
    <w:rsid w:val="212DFB99"/>
    <w:rsid w:val="269E6CA9"/>
    <w:rsid w:val="29E2C0B9"/>
    <w:rsid w:val="2B14D4B7"/>
    <w:rsid w:val="2D29A768"/>
    <w:rsid w:val="2D5FD389"/>
    <w:rsid w:val="2DAC9C5D"/>
    <w:rsid w:val="2E8ADA97"/>
    <w:rsid w:val="2EFD2E4A"/>
    <w:rsid w:val="2FC3A7C6"/>
    <w:rsid w:val="30A9CBB5"/>
    <w:rsid w:val="310E9400"/>
    <w:rsid w:val="3147BB9B"/>
    <w:rsid w:val="33C3ABC5"/>
    <w:rsid w:val="352DCD73"/>
    <w:rsid w:val="3AE7603D"/>
    <w:rsid w:val="3B93AF4C"/>
    <w:rsid w:val="3FA23FCD"/>
    <w:rsid w:val="4005EE71"/>
    <w:rsid w:val="4030BB2A"/>
    <w:rsid w:val="41D949A1"/>
    <w:rsid w:val="4262B954"/>
    <w:rsid w:val="4381436B"/>
    <w:rsid w:val="43D96A85"/>
    <w:rsid w:val="45F9F43B"/>
    <w:rsid w:val="4B9C7CC4"/>
    <w:rsid w:val="4BFFEE2A"/>
    <w:rsid w:val="4CC6C66E"/>
    <w:rsid w:val="4DFF5B92"/>
    <w:rsid w:val="4F92D9CC"/>
    <w:rsid w:val="4FE6C537"/>
    <w:rsid w:val="51E4721B"/>
    <w:rsid w:val="522710DC"/>
    <w:rsid w:val="53A35977"/>
    <w:rsid w:val="54E08742"/>
    <w:rsid w:val="56386BCC"/>
    <w:rsid w:val="56581446"/>
    <w:rsid w:val="5925D64C"/>
    <w:rsid w:val="59622A9D"/>
    <w:rsid w:val="5A426D0F"/>
    <w:rsid w:val="5CB82237"/>
    <w:rsid w:val="5D4AD2E1"/>
    <w:rsid w:val="5E1CC174"/>
    <w:rsid w:val="5E90D39F"/>
    <w:rsid w:val="5EB11222"/>
    <w:rsid w:val="60459476"/>
    <w:rsid w:val="60AB0C3E"/>
    <w:rsid w:val="66E6AC54"/>
    <w:rsid w:val="68EBE568"/>
    <w:rsid w:val="707D0455"/>
    <w:rsid w:val="74D1FDCC"/>
    <w:rsid w:val="7510BBE2"/>
    <w:rsid w:val="75123334"/>
    <w:rsid w:val="774B3BBE"/>
    <w:rsid w:val="783C4783"/>
    <w:rsid w:val="7AD4864D"/>
    <w:rsid w:val="7EAC8CCD"/>
    <w:rsid w:val="7FC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8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7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18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Revision">
    <w:name w:val="Revision"/>
    <w:hidden/>
    <w:uiPriority w:val="99"/>
    <w:semiHidden/>
    <w:rsid w:val="00EB5B2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0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1A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20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86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50BE"/>
  </w:style>
  <w:style w:type="paragraph" w:styleId="NoSpacing">
    <w:name w:val="No Spacing"/>
    <w:uiPriority w:val="1"/>
    <w:qFormat/>
    <w:rsid w:val="00D03FD0"/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1ca50016-24d2-4161-a044-d3faa200268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SISPDC002M 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New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5BE4C-CD4D-B542-A23C-298185841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619B8-596B-4B61-9D1E-5D006890419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510d69a-a267-48b9-8b34-fbe0f577bb93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D4E9E-F5F1-4C0F-99ED-30DF4DF9A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0</TotalTime>
  <Pages>8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2025-08-29T08:25:00Z</dcterms:created>
  <dcterms:modified xsi:type="dcterms:W3CDTF">2025-10-01T23:14:00Z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